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Accesibilidad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Brovi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Última actualización: 08,04.2026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De acuerdo con la Ley Europea de Accesibilidad (Directiva (UE) 2019/882) vigente a partir del 28 de junio de 2025, Brovi ofrece productos/servicios accesibles para ayudar a los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usuarios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en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sus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consultas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sobre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accesibilidad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Con respecto a la apertura, cierre y eliminación del embalaje de este producto de acuerdo con los requisitos de la sección 2(a) del anexo I de la Ley Europea de Accesibilidad: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Apertura y cierre: Quite la etiqueta antimanipulación, abra la caja y retire el producto y los accesorios de la caja. La caja se puede cerrar correctamente colocando el producto y los accesorios correctamente en las posiciones adecuadas dentro de la caja.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Eliminación: Separe el embalaje de papel del de plástico marcado con el símbolo de reciclaje ♻️ para garantizar una clasificación correcta.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Para obtener más ayuda, póngase en contacto con nuestro equipo de soporte. Cuando se ponga en contacto con nosotros por correo electrónico, incluya "Acceso deshabilitado" en el asunto.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Esta declaración le proporciona información sobre la accesibilidad de los productos aplicables y los documentos relacionados, y se aplica a los productos aplicables suministrados por Brovi en su país o región. Si tiene alguna pregunta o duda sobre la accesibilidad de los productos Brovi, no dude en ponerse en contacto con nosotros: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Contáctenos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Nombre del producto:</w:t>
      </w:r>
    </w:p>
    <w:p w14:paraId="288694A8" w14:textId="72D46572" w:rsidR="00B21DD7" w:rsidRDefault="003F20CC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Función de accesibilidad: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IU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Ampliar el texto sin desplazarse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Texto y fondo de contraste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Cambiar tamaño de texto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lastRenderedPageBreak/>
        <w:t>4.</w:t>
      </w:r>
      <w:r w:rsidRPr="00B21DD7">
        <w:tab/>
        <w:t>Contener tres destellos o por debajo del umbral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Hover/Focus activa la visualización de contenido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Descripción de la función de accesibilidad:</w:t>
      </w:r>
    </w:p>
    <w:p w14:paraId="539B1FA3" w14:textId="08A52781" w:rsidR="009B5981" w:rsidRPr="009B5981" w:rsidRDefault="002D5B8A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2E93690" wp14:editId="6FC36697">
            <wp:extent cx="5274310" cy="60471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9926" w14:textId="77777777" w:rsidR="002B78CA" w:rsidRDefault="002B78CA">
      <w:pPr>
        <w:ind w:left="420"/>
      </w:pPr>
      <w:r>
        <w:separator/>
      </w:r>
    </w:p>
  </w:endnote>
  <w:endnote w:type="continuationSeparator" w:id="0">
    <w:p w14:paraId="712850DB" w14:textId="77777777" w:rsidR="002B78CA" w:rsidRDefault="002B78CA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782E" w14:textId="77777777" w:rsidR="002B78CA" w:rsidRDefault="002B78CA">
      <w:pPr>
        <w:ind w:left="420"/>
      </w:pPr>
      <w:r>
        <w:separator/>
      </w:r>
    </w:p>
  </w:footnote>
  <w:footnote w:type="continuationSeparator" w:id="0">
    <w:p w14:paraId="0A88D6A9" w14:textId="77777777" w:rsidR="002B78CA" w:rsidRDefault="002B78CA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l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â€ 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â€ 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B78CA"/>
    <w:rsid w:val="002C7876"/>
    <w:rsid w:val="002C7F35"/>
    <w:rsid w:val="002D0E17"/>
    <w:rsid w:val="002D3389"/>
    <w:rsid w:val="002D5B8A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3F20CC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B72EC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1BD1F-F8D0-482F-86A1-07D2C2DC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2026-07-31T06:19:00Z</dcterms:created>
  <dcterms:modified xsi:type="dcterms:W3CDTF">2026-07-31T06:19:00Z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