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F067C" w14:textId="12F6EC33" w:rsidR="00C671A2" w:rsidRDefault="004C1B5D" w:rsidP="007829B2">
      <w:pPr>
        <w:tabs>
          <w:tab w:val="left" w:pos="1100"/>
        </w:tabs>
        <w:spacing w:line="240" w:lineRule="auto"/>
        <w:ind w:leftChars="0" w:left="0"/>
        <w:contextualSpacing/>
        <w:jc w:val="center"/>
        <w:rPr>
          <w:rFonts w:eastAsia="宋体"/>
          <w:sz w:val="32"/>
          <w:szCs w:val="32"/>
        </w:rPr>
      </w:pPr>
      <w:proofErr w:type="spellStart"/>
      <w:r>
        <w:rPr>
          <w:rFonts w:eastAsia="宋体"/>
          <w:sz w:val="32"/>
          <w:szCs w:val="32"/>
        </w:rPr>
        <w:t>Brovi</w:t>
      </w:r>
      <w:proofErr w:type="spellEnd"/>
      <w:r w:rsidR="00ED1CC2">
        <w:rPr>
          <w:rFonts w:eastAsia="宋体"/>
          <w:sz w:val="32"/>
          <w:szCs w:val="32"/>
        </w:rPr>
        <w:t xml:space="preserve"> </w:t>
      </w:r>
      <w:r w:rsidR="007829B2" w:rsidRPr="003C4B59">
        <w:rPr>
          <w:rFonts w:eastAsia="宋体"/>
          <w:sz w:val="32"/>
          <w:szCs w:val="32"/>
        </w:rPr>
        <w:t>Accessibility</w:t>
      </w:r>
    </w:p>
    <w:p w14:paraId="3130BACB" w14:textId="11DC6703" w:rsidR="007829B2" w:rsidRPr="00C671A2" w:rsidRDefault="00C671A2" w:rsidP="007829B2">
      <w:pPr>
        <w:tabs>
          <w:tab w:val="left" w:pos="1100"/>
        </w:tabs>
        <w:spacing w:line="240" w:lineRule="auto"/>
        <w:ind w:leftChars="0" w:left="0"/>
        <w:contextualSpacing/>
        <w:jc w:val="center"/>
        <w:rPr>
          <w:rFonts w:eastAsia="宋体"/>
          <w:sz w:val="22"/>
          <w:szCs w:val="22"/>
        </w:rPr>
      </w:pPr>
      <w:r w:rsidRPr="00C671A2">
        <w:rPr>
          <w:rFonts w:eastAsia="宋体"/>
          <w:sz w:val="22"/>
          <w:szCs w:val="22"/>
        </w:rPr>
        <w:t>L</w:t>
      </w:r>
      <w:r w:rsidRPr="00C671A2">
        <w:rPr>
          <w:rFonts w:eastAsia="宋体" w:hint="eastAsia"/>
          <w:sz w:val="22"/>
          <w:szCs w:val="22"/>
        </w:rPr>
        <w:t>as</w:t>
      </w:r>
      <w:r w:rsidRPr="00C671A2">
        <w:rPr>
          <w:rFonts w:eastAsia="宋体"/>
          <w:sz w:val="22"/>
          <w:szCs w:val="22"/>
        </w:rPr>
        <w:t>t update</w:t>
      </w:r>
      <w:r>
        <w:rPr>
          <w:rFonts w:eastAsia="宋体"/>
          <w:sz w:val="22"/>
          <w:szCs w:val="22"/>
        </w:rPr>
        <w:t>d</w:t>
      </w:r>
      <w:r w:rsidRPr="00C671A2">
        <w:rPr>
          <w:rFonts w:eastAsia="宋体"/>
          <w:sz w:val="22"/>
          <w:szCs w:val="22"/>
        </w:rPr>
        <w:t>:</w:t>
      </w:r>
      <w:r w:rsidR="007829B2" w:rsidRPr="00C671A2">
        <w:rPr>
          <w:rFonts w:eastAsia="宋体"/>
          <w:sz w:val="22"/>
          <w:szCs w:val="22"/>
        </w:rPr>
        <w:t xml:space="preserve"> </w:t>
      </w:r>
      <w:r w:rsidR="004C1B5D">
        <w:rPr>
          <w:rFonts w:eastAsia="宋体"/>
          <w:sz w:val="22"/>
          <w:szCs w:val="22"/>
        </w:rPr>
        <w:t>08</w:t>
      </w:r>
      <w:r w:rsidR="00B21DD7">
        <w:rPr>
          <w:rFonts w:eastAsia="宋体"/>
          <w:sz w:val="22"/>
          <w:szCs w:val="22"/>
        </w:rPr>
        <w:t>.0</w:t>
      </w:r>
      <w:r w:rsidR="004C1B5D">
        <w:rPr>
          <w:rFonts w:eastAsia="宋体"/>
          <w:sz w:val="22"/>
          <w:szCs w:val="22"/>
        </w:rPr>
        <w:t>4</w:t>
      </w:r>
      <w:r w:rsidR="00B21DD7">
        <w:rPr>
          <w:rFonts w:eastAsia="宋体"/>
          <w:sz w:val="22"/>
          <w:szCs w:val="22"/>
        </w:rPr>
        <w:t>.2026</w:t>
      </w:r>
    </w:p>
    <w:p w14:paraId="2A590ADC" w14:textId="77777777" w:rsidR="007829B2" w:rsidRPr="005975D3" w:rsidRDefault="007829B2" w:rsidP="005975D3">
      <w:pPr>
        <w:tabs>
          <w:tab w:val="left" w:pos="1100"/>
        </w:tabs>
        <w:spacing w:line="240" w:lineRule="auto"/>
        <w:ind w:leftChars="0" w:left="0"/>
        <w:jc w:val="both"/>
        <w:rPr>
          <w:rFonts w:eastAsia="宋体"/>
          <w:sz w:val="24"/>
          <w:szCs w:val="24"/>
        </w:rPr>
      </w:pPr>
    </w:p>
    <w:p w14:paraId="53736565" w14:textId="39DBA4B3" w:rsidR="000C2ECF" w:rsidRPr="00663B22" w:rsidRDefault="000E3FD3" w:rsidP="00EE0E8B">
      <w:pPr>
        <w:widowControl/>
        <w:autoSpaceDE/>
        <w:autoSpaceDN/>
        <w:adjustRightInd/>
        <w:spacing w:line="240" w:lineRule="auto"/>
        <w:ind w:leftChars="0" w:left="0"/>
        <w:jc w:val="both"/>
        <w:rPr>
          <w:rFonts w:eastAsia="宋体"/>
          <w:sz w:val="24"/>
          <w:szCs w:val="24"/>
        </w:rPr>
      </w:pPr>
      <w:r w:rsidRPr="00663B22">
        <w:rPr>
          <w:color w:val="000000"/>
          <w:sz w:val="24"/>
          <w:szCs w:val="24"/>
          <w:shd w:val="clear" w:color="auto" w:fill="FFFFFF"/>
        </w:rPr>
        <w:t xml:space="preserve">In accordance with </w:t>
      </w:r>
      <w:r w:rsidR="00B53B2A" w:rsidRPr="00663B22">
        <w:rPr>
          <w:rFonts w:eastAsia="PMingLiU"/>
          <w:sz w:val="24"/>
          <w:szCs w:val="24"/>
          <w:lang w:eastAsia="zh-TW"/>
        </w:rPr>
        <w:t xml:space="preserve">the </w:t>
      </w:r>
      <w:r w:rsidR="00B53B2A" w:rsidRPr="00663B22">
        <w:rPr>
          <w:color w:val="000000"/>
          <w:sz w:val="24"/>
          <w:szCs w:val="24"/>
          <w:shd w:val="clear" w:color="auto" w:fill="FFFFFF"/>
        </w:rPr>
        <w:t>European Accessibility Act</w:t>
      </w:r>
      <w:r w:rsidRPr="00663B22">
        <w:rPr>
          <w:color w:val="000000"/>
          <w:sz w:val="24"/>
          <w:szCs w:val="24"/>
          <w:shd w:val="clear" w:color="auto" w:fill="FFFFFF"/>
        </w:rPr>
        <w:t xml:space="preserve"> (Directive (EU) 2019/882)</w:t>
      </w:r>
      <w:r w:rsidR="00B53B2A" w:rsidRPr="00663B22">
        <w:t xml:space="preserve"> </w:t>
      </w:r>
      <w:r w:rsidR="009B3D95" w:rsidRPr="00663B22">
        <w:rPr>
          <w:rFonts w:eastAsiaTheme="minorEastAsia"/>
          <w:color w:val="000000"/>
          <w:sz w:val="24"/>
          <w:szCs w:val="24"/>
          <w:shd w:val="clear" w:color="auto" w:fill="FFFFFF"/>
        </w:rPr>
        <w:t>applying from</w:t>
      </w:r>
      <w:r w:rsidR="00B53B2A" w:rsidRPr="00663B22">
        <w:rPr>
          <w:color w:val="000000"/>
          <w:sz w:val="24"/>
          <w:szCs w:val="24"/>
          <w:shd w:val="clear" w:color="auto" w:fill="FFFFFF"/>
        </w:rPr>
        <w:t xml:space="preserve"> 28 June 2025, </w:t>
      </w:r>
      <w:proofErr w:type="spellStart"/>
      <w:r w:rsidR="004C1B5D">
        <w:rPr>
          <w:rFonts w:eastAsia="宋体"/>
          <w:sz w:val="24"/>
          <w:szCs w:val="24"/>
        </w:rPr>
        <w:t>Brovi</w:t>
      </w:r>
      <w:proofErr w:type="spellEnd"/>
      <w:r w:rsidR="003C4B59" w:rsidRPr="00663B22">
        <w:rPr>
          <w:rFonts w:eastAsia="宋体"/>
          <w:sz w:val="24"/>
          <w:szCs w:val="24"/>
        </w:rPr>
        <w:t xml:space="preserve"> </w:t>
      </w:r>
      <w:r w:rsidR="005975D3" w:rsidRPr="00663B22">
        <w:rPr>
          <w:rFonts w:eastAsia="宋体"/>
          <w:sz w:val="24"/>
          <w:szCs w:val="24"/>
        </w:rPr>
        <w:t>provide</w:t>
      </w:r>
      <w:r w:rsidR="00B5149B" w:rsidRPr="00663B22">
        <w:rPr>
          <w:rFonts w:eastAsia="宋体"/>
          <w:sz w:val="24"/>
          <w:szCs w:val="24"/>
        </w:rPr>
        <w:t xml:space="preserve">s accessible </w:t>
      </w:r>
      <w:r w:rsidR="009B3D95" w:rsidRPr="00663B22">
        <w:rPr>
          <w:rFonts w:eastAsia="宋体"/>
          <w:sz w:val="24"/>
          <w:szCs w:val="24"/>
        </w:rPr>
        <w:t>products/</w:t>
      </w:r>
      <w:r w:rsidR="00B801BE" w:rsidRPr="00663B22">
        <w:rPr>
          <w:rFonts w:eastAsia="宋体"/>
          <w:sz w:val="24"/>
          <w:szCs w:val="24"/>
        </w:rPr>
        <w:t>service</w:t>
      </w:r>
      <w:r w:rsidR="009B3D95" w:rsidRPr="00663B22">
        <w:rPr>
          <w:rFonts w:eastAsia="宋体"/>
          <w:sz w:val="24"/>
          <w:szCs w:val="24"/>
        </w:rPr>
        <w:t>s</w:t>
      </w:r>
      <w:r w:rsidR="00B5149B" w:rsidRPr="00663B22">
        <w:rPr>
          <w:rFonts w:eastAsia="宋体"/>
          <w:sz w:val="24"/>
          <w:szCs w:val="24"/>
        </w:rPr>
        <w:t xml:space="preserve"> to assist users with accessibility inquiries.</w:t>
      </w:r>
      <w:r w:rsidR="00530994" w:rsidRPr="00663B22">
        <w:rPr>
          <w:rFonts w:eastAsia="宋体"/>
          <w:sz w:val="24"/>
          <w:szCs w:val="24"/>
        </w:rPr>
        <w:t xml:space="preserve"> </w:t>
      </w:r>
      <w:bookmarkStart w:id="0" w:name="_GoBack"/>
      <w:bookmarkEnd w:id="0"/>
    </w:p>
    <w:p w14:paraId="0A15CAFE" w14:textId="77777777" w:rsidR="00574859" w:rsidRPr="008304B7" w:rsidRDefault="00574859" w:rsidP="00B5149B">
      <w:pPr>
        <w:tabs>
          <w:tab w:val="left" w:pos="1100"/>
        </w:tabs>
        <w:spacing w:line="240" w:lineRule="auto"/>
        <w:ind w:leftChars="0" w:left="0"/>
        <w:jc w:val="both"/>
        <w:rPr>
          <w:rFonts w:eastAsiaTheme="minorEastAsia"/>
          <w:sz w:val="24"/>
          <w:szCs w:val="24"/>
          <w:lang w:eastAsia="zh-TW"/>
        </w:rPr>
      </w:pPr>
    </w:p>
    <w:p w14:paraId="1D86F375" w14:textId="77777777" w:rsidR="00E53328" w:rsidRPr="00E53328" w:rsidRDefault="00E53328" w:rsidP="00E53328">
      <w:pPr>
        <w:tabs>
          <w:tab w:val="left" w:pos="1100"/>
        </w:tabs>
        <w:spacing w:line="240" w:lineRule="auto"/>
        <w:ind w:leftChars="0" w:left="0"/>
        <w:jc w:val="both"/>
        <w:rPr>
          <w:rFonts w:eastAsia="宋体"/>
          <w:sz w:val="24"/>
          <w:szCs w:val="24"/>
        </w:rPr>
      </w:pPr>
      <w:r w:rsidRPr="00E53328">
        <w:rPr>
          <w:rFonts w:eastAsia="宋体"/>
          <w:sz w:val="24"/>
          <w:szCs w:val="24"/>
        </w:rPr>
        <w:t>Regarding the opening, closing and disposal of this product’s packaging in compliance with the European Accessibility Act Annex I, Section 2(a) requirements:</w:t>
      </w:r>
    </w:p>
    <w:p w14:paraId="3AB9CCA8" w14:textId="6B976A7F" w:rsidR="0041405B" w:rsidRPr="0041405B" w:rsidRDefault="0041405B" w:rsidP="0041405B">
      <w:pPr>
        <w:pStyle w:val="a7"/>
        <w:numPr>
          <w:ilvl w:val="0"/>
          <w:numId w:val="43"/>
        </w:numPr>
        <w:tabs>
          <w:tab w:val="left" w:pos="360"/>
          <w:tab w:val="left" w:pos="1100"/>
        </w:tabs>
        <w:spacing w:line="240" w:lineRule="auto"/>
        <w:ind w:leftChars="0" w:left="360"/>
        <w:jc w:val="both"/>
        <w:rPr>
          <w:rFonts w:eastAsia="宋体"/>
          <w:sz w:val="24"/>
          <w:szCs w:val="24"/>
        </w:rPr>
      </w:pPr>
      <w:r w:rsidRPr="0041405B">
        <w:rPr>
          <w:rFonts w:eastAsia="宋体"/>
          <w:sz w:val="24"/>
          <w:szCs w:val="24"/>
        </w:rPr>
        <w:t>Opening and closing: Tear off the tamper-proof label, open the box, and take out the product and accessories from the box. The box can be closed properly by placing the product and accessories correctly in the appropriate positions inside the box.</w:t>
      </w:r>
    </w:p>
    <w:p w14:paraId="15C06A90" w14:textId="3335BD2D" w:rsidR="0041405B" w:rsidRPr="003927D3" w:rsidRDefault="0041405B" w:rsidP="003927D3">
      <w:pPr>
        <w:pStyle w:val="a7"/>
        <w:numPr>
          <w:ilvl w:val="0"/>
          <w:numId w:val="43"/>
        </w:numPr>
        <w:tabs>
          <w:tab w:val="left" w:pos="360"/>
          <w:tab w:val="left" w:pos="1100"/>
        </w:tabs>
        <w:spacing w:line="240" w:lineRule="auto"/>
        <w:ind w:leftChars="0" w:left="360"/>
        <w:jc w:val="both"/>
        <w:rPr>
          <w:rFonts w:eastAsia="宋体"/>
          <w:sz w:val="24"/>
          <w:szCs w:val="24"/>
        </w:rPr>
      </w:pPr>
      <w:r w:rsidRPr="00E53328">
        <w:rPr>
          <w:rFonts w:eastAsia="宋体"/>
          <w:sz w:val="24"/>
          <w:szCs w:val="24"/>
        </w:rPr>
        <w:t>Disposal</w:t>
      </w:r>
      <w:r w:rsidRPr="0041405B">
        <w:rPr>
          <w:rFonts w:eastAsia="宋体"/>
          <w:sz w:val="24"/>
          <w:szCs w:val="24"/>
        </w:rPr>
        <w:t xml:space="preserve">: Please separate the paper packaging from the plastic packaging marked with the </w:t>
      </w:r>
      <w:r w:rsidRPr="0041405B">
        <w:rPr>
          <w:rFonts w:ascii="Segoe UI Emoji" w:eastAsia="宋体" w:hAnsi="Segoe UI Emoji" w:cs="Segoe UI Emoji"/>
          <w:sz w:val="24"/>
          <w:szCs w:val="24"/>
        </w:rPr>
        <w:t>♻</w:t>
      </w:r>
      <w:r w:rsidRPr="0041405B">
        <w:rPr>
          <w:rFonts w:eastAsia="宋体"/>
          <w:sz w:val="24"/>
          <w:szCs w:val="24"/>
        </w:rPr>
        <w:t xml:space="preserve">️ recycling symbol to ensure proper sorting. </w:t>
      </w:r>
    </w:p>
    <w:p w14:paraId="7FECF5C5" w14:textId="1E475A8F" w:rsidR="00846E1D" w:rsidRPr="008304B7" w:rsidRDefault="00B5149B" w:rsidP="005975D3">
      <w:pPr>
        <w:tabs>
          <w:tab w:val="left" w:pos="1100"/>
        </w:tabs>
        <w:spacing w:line="240" w:lineRule="auto"/>
        <w:ind w:leftChars="0" w:left="0"/>
        <w:jc w:val="both"/>
        <w:rPr>
          <w:rFonts w:eastAsia="宋体"/>
          <w:sz w:val="24"/>
          <w:szCs w:val="24"/>
        </w:rPr>
      </w:pPr>
      <w:r w:rsidRPr="008304B7">
        <w:rPr>
          <w:rFonts w:eastAsia="宋体"/>
          <w:sz w:val="24"/>
          <w:szCs w:val="24"/>
        </w:rPr>
        <w:t>For further assistance, please contact our support team</w:t>
      </w:r>
      <w:r w:rsidR="00682E67" w:rsidRPr="008304B7">
        <w:rPr>
          <w:rFonts w:eastAsia="宋体"/>
          <w:sz w:val="24"/>
          <w:szCs w:val="24"/>
        </w:rPr>
        <w:t xml:space="preserve">. </w:t>
      </w:r>
      <w:r w:rsidR="00846E1D" w:rsidRPr="008304B7">
        <w:rPr>
          <w:rFonts w:eastAsia="宋体"/>
          <w:sz w:val="24"/>
          <w:szCs w:val="24"/>
        </w:rPr>
        <w:t>When contact us via e-mail, pl</w:t>
      </w:r>
      <w:r w:rsidR="0041405B">
        <w:rPr>
          <w:rFonts w:eastAsia="宋体" w:hint="eastAsia"/>
          <w:sz w:val="24"/>
          <w:szCs w:val="24"/>
        </w:rPr>
        <w:t>ease</w:t>
      </w:r>
      <w:r w:rsidR="00846E1D" w:rsidRPr="008304B7">
        <w:rPr>
          <w:rFonts w:eastAsia="宋体"/>
          <w:sz w:val="24"/>
          <w:szCs w:val="24"/>
        </w:rPr>
        <w:t xml:space="preserve"> include “Disabled Access” the subject line.</w:t>
      </w:r>
    </w:p>
    <w:p w14:paraId="3A2FC4EA" w14:textId="5A230A2C" w:rsidR="001B3C1C" w:rsidRDefault="001B3C1C" w:rsidP="005975D3">
      <w:pPr>
        <w:tabs>
          <w:tab w:val="left" w:pos="1100"/>
        </w:tabs>
        <w:spacing w:line="240" w:lineRule="auto"/>
        <w:ind w:leftChars="0" w:left="0"/>
        <w:jc w:val="both"/>
        <w:rPr>
          <w:rFonts w:eastAsia="宋体"/>
          <w:sz w:val="24"/>
          <w:szCs w:val="24"/>
        </w:rPr>
      </w:pPr>
    </w:p>
    <w:p w14:paraId="3D812435" w14:textId="7666B618" w:rsidR="00146DAF" w:rsidRPr="00146DAF" w:rsidRDefault="006A73E4" w:rsidP="002E0E41">
      <w:pPr>
        <w:tabs>
          <w:tab w:val="left" w:pos="1100"/>
        </w:tabs>
        <w:spacing w:line="240" w:lineRule="auto"/>
        <w:ind w:leftChars="0" w:left="0"/>
        <w:jc w:val="both"/>
        <w:rPr>
          <w:sz w:val="24"/>
          <w:szCs w:val="24"/>
        </w:rPr>
      </w:pPr>
      <w:r w:rsidRPr="006A73E4">
        <w:rPr>
          <w:sz w:val="24"/>
          <w:szCs w:val="24"/>
        </w:rPr>
        <w:t>This statement provides you with applicable products accessibility information and related documents</w:t>
      </w:r>
      <w:r w:rsidR="002E0E41">
        <w:rPr>
          <w:sz w:val="24"/>
          <w:szCs w:val="24"/>
        </w:rPr>
        <w:t xml:space="preserve"> and</w:t>
      </w:r>
      <w:r w:rsidR="00146DAF" w:rsidRPr="00146DAF">
        <w:rPr>
          <w:sz w:val="24"/>
          <w:szCs w:val="24"/>
        </w:rPr>
        <w:t xml:space="preserve"> applies to applicable products supplied by </w:t>
      </w:r>
      <w:proofErr w:type="spellStart"/>
      <w:r w:rsidR="004C1B5D">
        <w:rPr>
          <w:sz w:val="24"/>
          <w:szCs w:val="24"/>
        </w:rPr>
        <w:t>Brovi</w:t>
      </w:r>
      <w:proofErr w:type="spellEnd"/>
      <w:r w:rsidR="00146DAF" w:rsidRPr="00146DAF">
        <w:rPr>
          <w:sz w:val="24"/>
          <w:szCs w:val="24"/>
        </w:rPr>
        <w:t xml:space="preserve"> </w:t>
      </w:r>
      <w:r w:rsidR="00146DAF" w:rsidRPr="00146DAF">
        <w:rPr>
          <w:rFonts w:eastAsia="PMingLiU" w:hint="eastAsia"/>
          <w:sz w:val="24"/>
          <w:szCs w:val="24"/>
          <w:lang w:eastAsia="zh-TW"/>
        </w:rPr>
        <w:t>i</w:t>
      </w:r>
      <w:r w:rsidR="00146DAF" w:rsidRPr="00146DAF">
        <w:rPr>
          <w:rFonts w:eastAsia="PMingLiU"/>
          <w:sz w:val="24"/>
          <w:szCs w:val="24"/>
          <w:lang w:eastAsia="zh-TW"/>
        </w:rPr>
        <w:t>n your country/region</w:t>
      </w:r>
      <w:r w:rsidR="00146DAF" w:rsidRPr="00146DAF">
        <w:rPr>
          <w:sz w:val="24"/>
          <w:szCs w:val="24"/>
        </w:rPr>
        <w:t xml:space="preserve">. </w:t>
      </w:r>
      <w:r w:rsidR="002E0E41" w:rsidRPr="002E0E41">
        <w:rPr>
          <w:sz w:val="24"/>
          <w:szCs w:val="24"/>
        </w:rPr>
        <w:t xml:space="preserve">If you have any questions or concerns regarding accessibility for </w:t>
      </w:r>
      <w:proofErr w:type="spellStart"/>
      <w:r w:rsidR="004C1B5D">
        <w:rPr>
          <w:sz w:val="24"/>
          <w:szCs w:val="24"/>
        </w:rPr>
        <w:t>Brovi</w:t>
      </w:r>
      <w:proofErr w:type="spellEnd"/>
      <w:r w:rsidR="002E0E41" w:rsidRPr="002E0E41">
        <w:rPr>
          <w:sz w:val="24"/>
          <w:szCs w:val="24"/>
        </w:rPr>
        <w:t xml:space="preserve"> products, please feel free to contact us: </w:t>
      </w:r>
      <w:hyperlink r:id="rId8" w:history="1">
        <w:r w:rsidR="00A6519C" w:rsidRPr="00A6519C">
          <w:rPr>
            <w:rStyle w:val="ad"/>
            <w:color w:val="0070C0"/>
            <w:sz w:val="24"/>
            <w:szCs w:val="24"/>
          </w:rPr>
          <w:t>Contact Us</w:t>
        </w:r>
      </w:hyperlink>
      <w:r w:rsidR="00A6519C">
        <w:rPr>
          <w:sz w:val="24"/>
          <w:szCs w:val="24"/>
        </w:rPr>
        <w:t>.</w:t>
      </w:r>
    </w:p>
    <w:p w14:paraId="1289F8DC" w14:textId="11E30A4A" w:rsidR="004174F3" w:rsidRPr="00F40C89" w:rsidRDefault="004174F3" w:rsidP="006A73E4">
      <w:pPr>
        <w:tabs>
          <w:tab w:val="left" w:pos="1100"/>
        </w:tabs>
        <w:spacing w:line="240" w:lineRule="auto"/>
        <w:ind w:leftChars="0" w:left="0"/>
        <w:jc w:val="both"/>
        <w:rPr>
          <w:rFonts w:eastAsia="宋体"/>
          <w:sz w:val="24"/>
          <w:szCs w:val="24"/>
        </w:rPr>
      </w:pPr>
    </w:p>
    <w:p w14:paraId="4E0E69BC" w14:textId="41EFF3D5" w:rsidR="00B21DD7" w:rsidRDefault="00B21DD7" w:rsidP="00B21DD7">
      <w:pPr>
        <w:ind w:leftChars="0" w:left="0"/>
        <w:rPr>
          <w:b/>
          <w:bCs/>
          <w:sz w:val="24"/>
          <w:szCs w:val="24"/>
        </w:rPr>
      </w:pPr>
      <w:r w:rsidRPr="001978E9">
        <w:rPr>
          <w:b/>
          <w:bCs/>
          <w:sz w:val="24"/>
          <w:szCs w:val="24"/>
        </w:rPr>
        <w:t>Product Name</w:t>
      </w:r>
      <w:r>
        <w:rPr>
          <w:b/>
          <w:bCs/>
          <w:sz w:val="24"/>
          <w:szCs w:val="24"/>
        </w:rPr>
        <w:t>:</w:t>
      </w:r>
    </w:p>
    <w:p w14:paraId="288694A8" w14:textId="2D6A0999" w:rsidR="00B21DD7" w:rsidRDefault="00B21DD7" w:rsidP="00B21DD7">
      <w:pPr>
        <w:ind w:leftChars="0" w:left="0"/>
      </w:pPr>
      <w:r>
        <w:t>H153-381, H155-380, H155-381, H155-381-E, H155-382, H155-383, H155-383-E, H155-386, H158-381, H352-381, H352-381-R, H362-383, H362-383-AX3-New, H362-383-AX3S, RU-201, H165-383, H168-383, H151-370, H150-370, E6888-982.</w:t>
      </w:r>
    </w:p>
    <w:p w14:paraId="2AF02D7E" w14:textId="7C7F1CCD" w:rsidR="00B21DD7" w:rsidRDefault="00B21DD7" w:rsidP="00B21DD7">
      <w:pPr>
        <w:ind w:leftChars="0" w:left="0"/>
        <w:rPr>
          <w:b/>
          <w:bCs/>
          <w:sz w:val="24"/>
          <w:szCs w:val="24"/>
        </w:rPr>
      </w:pPr>
      <w:r w:rsidRPr="001978E9">
        <w:rPr>
          <w:b/>
          <w:bCs/>
          <w:sz w:val="24"/>
          <w:szCs w:val="24"/>
        </w:rPr>
        <w:t>Accessibility Feature</w:t>
      </w:r>
      <w:r>
        <w:rPr>
          <w:b/>
          <w:bCs/>
          <w:sz w:val="24"/>
          <w:szCs w:val="24"/>
        </w:rPr>
        <w:t>:</w:t>
      </w:r>
    </w:p>
    <w:p w14:paraId="5BEB2CE9" w14:textId="02C9B003" w:rsidR="00B21DD7" w:rsidRDefault="00B21DD7" w:rsidP="00B21DD7">
      <w:pPr>
        <w:ind w:leftChars="0" w:left="0"/>
        <w:rPr>
          <w:rFonts w:eastAsia="宋体"/>
          <w:sz w:val="24"/>
          <w:szCs w:val="24"/>
        </w:rPr>
      </w:pPr>
      <w:r w:rsidRPr="00B21DD7">
        <w:rPr>
          <w:rFonts w:eastAsia="宋体"/>
          <w:sz w:val="24"/>
          <w:szCs w:val="24"/>
        </w:rPr>
        <w:t>UI</w:t>
      </w:r>
    </w:p>
    <w:p w14:paraId="48295DC0" w14:textId="14B6AB47" w:rsidR="00E82460" w:rsidRDefault="00A838DA" w:rsidP="00E82460">
      <w:pPr>
        <w:ind w:leftChars="0" w:left="0"/>
        <w:rPr>
          <w:rFonts w:eastAsiaTheme="minorEastAsia"/>
          <w:b/>
          <w:bCs/>
          <w:sz w:val="24"/>
          <w:szCs w:val="24"/>
        </w:rPr>
      </w:pPr>
      <w:r>
        <w:rPr>
          <w:rFonts w:eastAsia="宋体"/>
          <w:sz w:val="24"/>
          <w:szCs w:val="24"/>
        </w:rPr>
        <w:t>1</w:t>
      </w:r>
      <w:r w:rsidR="00E82460" w:rsidRPr="00B21DD7">
        <w:rPr>
          <w:rFonts w:eastAsia="宋体"/>
          <w:sz w:val="24"/>
          <w:szCs w:val="24"/>
        </w:rPr>
        <w:t>.</w:t>
      </w:r>
      <w:r w:rsidR="00E82460" w:rsidRPr="00B21DD7">
        <w:rPr>
          <w:rFonts w:eastAsia="宋体"/>
          <w:sz w:val="24"/>
          <w:szCs w:val="24"/>
        </w:rPr>
        <w:tab/>
        <w:t>Enlarge text without scrolling</w:t>
      </w:r>
    </w:p>
    <w:p w14:paraId="0E720B54" w14:textId="1E9A0191" w:rsidR="00E82460" w:rsidRPr="00A838DA" w:rsidRDefault="00A838DA" w:rsidP="00B21DD7">
      <w:pPr>
        <w:ind w:leftChars="0" w:left="0"/>
        <w:rPr>
          <w:rFonts w:eastAsia="宋体"/>
          <w:sz w:val="24"/>
          <w:szCs w:val="24"/>
        </w:rPr>
      </w:pPr>
      <w:r>
        <w:rPr>
          <w:rFonts w:eastAsia="宋体"/>
          <w:sz w:val="24"/>
          <w:szCs w:val="24"/>
        </w:rPr>
        <w:t>2</w:t>
      </w:r>
      <w:r w:rsidRPr="00B21DD7">
        <w:rPr>
          <w:rFonts w:eastAsia="宋体"/>
          <w:sz w:val="24"/>
          <w:szCs w:val="24"/>
        </w:rPr>
        <w:t>.</w:t>
      </w:r>
      <w:r w:rsidRPr="00B21DD7">
        <w:rPr>
          <w:rFonts w:eastAsia="宋体"/>
          <w:sz w:val="24"/>
          <w:szCs w:val="24"/>
        </w:rPr>
        <w:tab/>
        <w:t xml:space="preserve">Contrast text and background </w:t>
      </w:r>
    </w:p>
    <w:p w14:paraId="6826C31B" w14:textId="0F89FB10" w:rsidR="00B21DD7" w:rsidRDefault="00A838DA" w:rsidP="00B21DD7">
      <w:pPr>
        <w:ind w:leftChars="0" w:left="0"/>
        <w:rPr>
          <w:rFonts w:eastAsia="宋体"/>
          <w:sz w:val="24"/>
          <w:szCs w:val="24"/>
        </w:rPr>
      </w:pPr>
      <w:r>
        <w:rPr>
          <w:rFonts w:eastAsia="宋体"/>
          <w:sz w:val="24"/>
          <w:szCs w:val="24"/>
        </w:rPr>
        <w:t>3</w:t>
      </w:r>
      <w:r w:rsidR="00B21DD7" w:rsidRPr="00B21DD7">
        <w:rPr>
          <w:rFonts w:eastAsia="宋体"/>
          <w:sz w:val="24"/>
          <w:szCs w:val="24"/>
        </w:rPr>
        <w:t>.</w:t>
      </w:r>
      <w:r w:rsidR="00B21DD7" w:rsidRPr="00B21DD7">
        <w:rPr>
          <w:rFonts w:eastAsia="宋体"/>
          <w:sz w:val="24"/>
          <w:szCs w:val="24"/>
        </w:rPr>
        <w:tab/>
        <w:t>Resize text size</w:t>
      </w:r>
    </w:p>
    <w:p w14:paraId="7CA94CDE" w14:textId="03B59325" w:rsidR="00A838DA" w:rsidRPr="00B21DD7" w:rsidRDefault="00A838DA" w:rsidP="00B21DD7">
      <w:pPr>
        <w:ind w:leftChars="0" w:left="0"/>
        <w:rPr>
          <w:rFonts w:eastAsia="宋体"/>
          <w:sz w:val="24"/>
          <w:szCs w:val="24"/>
        </w:rPr>
      </w:pPr>
      <w:r>
        <w:rPr>
          <w:rFonts w:eastAsia="宋体"/>
          <w:sz w:val="24"/>
          <w:szCs w:val="24"/>
        </w:rPr>
        <w:t>4</w:t>
      </w:r>
      <w:r w:rsidRPr="00B21DD7">
        <w:rPr>
          <w:rFonts w:eastAsia="宋体"/>
          <w:sz w:val="24"/>
          <w:szCs w:val="24"/>
        </w:rPr>
        <w:t>.</w:t>
      </w:r>
      <w:r w:rsidRPr="00B21DD7">
        <w:rPr>
          <w:rFonts w:eastAsia="宋体"/>
          <w:sz w:val="24"/>
          <w:szCs w:val="24"/>
        </w:rPr>
        <w:tab/>
        <w:t>Contain three flashes or below threshold</w:t>
      </w:r>
    </w:p>
    <w:p w14:paraId="3217C232" w14:textId="4AE530FD" w:rsidR="00B21DD7" w:rsidRPr="00B21DD7" w:rsidRDefault="00A838DA" w:rsidP="00B21DD7">
      <w:pPr>
        <w:ind w:leftChars="0" w:left="0"/>
        <w:rPr>
          <w:rFonts w:eastAsia="宋体"/>
          <w:sz w:val="24"/>
          <w:szCs w:val="24"/>
        </w:rPr>
      </w:pPr>
      <w:r>
        <w:rPr>
          <w:rFonts w:eastAsia="宋体"/>
          <w:sz w:val="24"/>
          <w:szCs w:val="24"/>
        </w:rPr>
        <w:t>5</w:t>
      </w:r>
      <w:r w:rsidR="00B21DD7" w:rsidRPr="00B21DD7">
        <w:rPr>
          <w:rFonts w:eastAsia="宋体"/>
          <w:sz w:val="24"/>
          <w:szCs w:val="24"/>
        </w:rPr>
        <w:t>.</w:t>
      </w:r>
      <w:r w:rsidR="00B21DD7" w:rsidRPr="00B21DD7">
        <w:rPr>
          <w:rFonts w:eastAsia="宋体"/>
          <w:sz w:val="24"/>
          <w:szCs w:val="24"/>
        </w:rPr>
        <w:tab/>
        <w:t>Hover/Focus triggers content display</w:t>
      </w:r>
    </w:p>
    <w:p w14:paraId="5606713E" w14:textId="21172746" w:rsidR="00AF723F" w:rsidRPr="00A838DA" w:rsidRDefault="00B21DD7" w:rsidP="00B21DD7">
      <w:pPr>
        <w:ind w:leftChars="0" w:left="0"/>
        <w:rPr>
          <w:rFonts w:eastAsiaTheme="minorEastAsia"/>
          <w:b/>
          <w:bCs/>
          <w:sz w:val="24"/>
          <w:szCs w:val="24"/>
        </w:rPr>
      </w:pPr>
      <w:r w:rsidRPr="00B21DD7">
        <w:rPr>
          <w:b/>
          <w:bCs/>
          <w:sz w:val="24"/>
          <w:szCs w:val="24"/>
        </w:rPr>
        <w:t>Accessibility Feature Description</w:t>
      </w:r>
      <w:r w:rsidR="00A838DA">
        <w:rPr>
          <w:b/>
          <w:bCs/>
          <w:sz w:val="24"/>
          <w:szCs w:val="24"/>
        </w:rPr>
        <w:t>:</w:t>
      </w:r>
    </w:p>
    <w:p w14:paraId="539B1FA3" w14:textId="1E18C270" w:rsidR="009B5981" w:rsidRPr="009B5981" w:rsidRDefault="0097739B" w:rsidP="009C32D1">
      <w:pPr>
        <w:ind w:leftChars="0" w:left="0"/>
        <w:rPr>
          <w:rFonts w:eastAsiaTheme="minorEastAsia"/>
          <w:b/>
          <w:bCs/>
          <w:sz w:val="24"/>
          <w:szCs w:val="24"/>
        </w:rPr>
      </w:pPr>
      <w:r>
        <w:rPr>
          <w:noProof/>
        </w:rPr>
        <w:lastRenderedPageBreak/>
        <w:drawing>
          <wp:inline distT="0" distB="0" distL="0" distR="0" wp14:anchorId="788132FF" wp14:editId="0E059EE4">
            <wp:extent cx="5274310" cy="516064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5160645"/>
                    </a:xfrm>
                    <a:prstGeom prst="rect">
                      <a:avLst/>
                    </a:prstGeom>
                  </pic:spPr>
                </pic:pic>
              </a:graphicData>
            </a:graphic>
          </wp:inline>
        </w:drawing>
      </w:r>
    </w:p>
    <w:sectPr w:rsidR="009B5981" w:rsidRPr="009B5981" w:rsidSect="00B15FFE">
      <w:headerReference w:type="even" r:id="rId10"/>
      <w:headerReference w:type="default" r:id="rId11"/>
      <w:footerReference w:type="even"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FB28A" w14:textId="77777777" w:rsidR="00932509" w:rsidRDefault="00932509">
      <w:pPr>
        <w:ind w:left="420"/>
      </w:pPr>
      <w:r>
        <w:separator/>
      </w:r>
    </w:p>
  </w:endnote>
  <w:endnote w:type="continuationSeparator" w:id="0">
    <w:p w14:paraId="4F67E1E2" w14:textId="77777777" w:rsidR="00932509" w:rsidRDefault="00932509">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4492" w14:textId="77777777" w:rsidR="00B15FFE" w:rsidRDefault="00B15FF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1293" w14:textId="77777777" w:rsidR="00B15FFE" w:rsidRDefault="00B15FF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9C27" w14:textId="77777777" w:rsidR="00932509" w:rsidRDefault="00932509">
      <w:pPr>
        <w:ind w:left="420"/>
      </w:pPr>
      <w:r>
        <w:separator/>
      </w:r>
    </w:p>
  </w:footnote>
  <w:footnote w:type="continuationSeparator" w:id="0">
    <w:p w14:paraId="5407210D" w14:textId="77777777" w:rsidR="00932509" w:rsidRDefault="00932509">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BD97" w14:textId="77777777" w:rsidR="00B15FFE" w:rsidRDefault="00B15FF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57" w:type="dxa"/>
        <w:right w:w="57" w:type="dxa"/>
      </w:tblCellMar>
      <w:tblLook w:val="0000" w:firstRow="0" w:lastRow="0" w:firstColumn="0" w:lastColumn="0" w:noHBand="0" w:noVBand="0"/>
    </w:tblPr>
    <w:tblGrid>
      <w:gridCol w:w="582"/>
      <w:gridCol w:w="6063"/>
      <w:gridCol w:w="1661"/>
    </w:tblGrid>
    <w:tr w:rsidR="00B15FFE" w14:paraId="257E7A05" w14:textId="77777777">
      <w:trPr>
        <w:cantSplit/>
        <w:trHeight w:hRule="exact" w:val="777"/>
      </w:trPr>
      <w:tc>
        <w:tcPr>
          <w:tcW w:w="350" w:type="pct"/>
          <w:tcBorders>
            <w:bottom w:val="single" w:sz="6" w:space="0" w:color="auto"/>
          </w:tcBorders>
        </w:tcPr>
        <w:p w14:paraId="629B07CF" w14:textId="77777777" w:rsidR="00B15FFE" w:rsidRDefault="00B15FFE">
          <w:pPr>
            <w:ind w:left="420"/>
          </w:pPr>
        </w:p>
      </w:tc>
      <w:tc>
        <w:tcPr>
          <w:tcW w:w="3650" w:type="pct"/>
          <w:tcBorders>
            <w:bottom w:val="single" w:sz="6" w:space="0" w:color="auto"/>
          </w:tcBorders>
          <w:vAlign w:val="bottom"/>
        </w:tcPr>
        <w:p w14:paraId="708785FC" w14:textId="48160E33" w:rsidR="00B15FFE" w:rsidRDefault="00B15FFE" w:rsidP="00A61813">
          <w:pPr>
            <w:pStyle w:val="a6"/>
            <w:ind w:firstLineChars="300" w:firstLine="540"/>
          </w:pPr>
        </w:p>
      </w:tc>
      <w:tc>
        <w:tcPr>
          <w:tcW w:w="1000" w:type="pct"/>
          <w:tcBorders>
            <w:bottom w:val="single" w:sz="6" w:space="0" w:color="auto"/>
          </w:tcBorders>
          <w:vAlign w:val="bottom"/>
        </w:tcPr>
        <w:p w14:paraId="1A2C0312" w14:textId="1E449508" w:rsidR="00B15FFE" w:rsidRDefault="00B15FFE" w:rsidP="00CA6E12">
          <w:pPr>
            <w:pStyle w:val="a6"/>
            <w:ind w:firstLineChars="100" w:firstLine="180"/>
          </w:pPr>
        </w:p>
      </w:tc>
    </w:tr>
  </w:tbl>
  <w:p w14:paraId="001BD94D" w14:textId="77777777" w:rsidR="00B15FFE" w:rsidRDefault="00B15FFE" w:rsidP="00EE513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ED7A" w14:textId="77777777" w:rsidR="00B15FFE" w:rsidRDefault="00B15FFE">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2B97616"/>
    <w:multiLevelType w:val="hybridMultilevel"/>
    <w:tmpl w:val="FFE6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13785"/>
    <w:multiLevelType w:val="hybridMultilevel"/>
    <w:tmpl w:val="4F24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2C83"/>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A8A2964"/>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D688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1" w15:restartNumberingAfterBreak="0">
    <w:nsid w:val="3A285391"/>
    <w:multiLevelType w:val="hybridMultilevel"/>
    <w:tmpl w:val="3690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21731"/>
    <w:multiLevelType w:val="hybridMultilevel"/>
    <w:tmpl w:val="A34C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E570A"/>
    <w:multiLevelType w:val="multilevel"/>
    <w:tmpl w:val="20ACE16E"/>
    <w:lvl w:ilvl="0">
      <w:start w:val="1"/>
      <w:numFmt w:val="decimal"/>
      <w:suff w:val="nothing"/>
      <w:lvlText w:val="%1  "/>
      <w:lvlJc w:val="left"/>
      <w:pPr>
        <w:ind w:left="720" w:firstLine="0"/>
      </w:pPr>
      <w:rPr>
        <w:rFonts w:ascii="Arial" w:eastAsia="黑体"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num" w:pos="1854"/>
        </w:tabs>
        <w:ind w:left="1854" w:hanging="312"/>
      </w:pPr>
      <w:rPr>
        <w:rFonts w:ascii="Arial" w:hAnsi="Arial" w:hint="default"/>
        <w:b w:val="0"/>
        <w:i w:val="0"/>
        <w:sz w:val="21"/>
        <w:szCs w:val="21"/>
      </w:rPr>
    </w:lvl>
    <w:lvl w:ilvl="5">
      <w:start w:val="1"/>
      <w:numFmt w:val="decimal"/>
      <w:lvlText w:val="%6)"/>
      <w:lvlJc w:val="left"/>
      <w:pPr>
        <w:tabs>
          <w:tab w:val="num" w:pos="1854"/>
        </w:tabs>
        <w:ind w:left="1854" w:hanging="312"/>
      </w:pPr>
      <w:rPr>
        <w:rFonts w:ascii="Arial" w:hAnsi="Arial" w:hint="default"/>
        <w:b w:val="0"/>
        <w:i w:val="0"/>
        <w:sz w:val="21"/>
        <w:szCs w:val="21"/>
      </w:rPr>
    </w:lvl>
    <w:lvl w:ilvl="6">
      <w:start w:val="1"/>
      <w:numFmt w:val="lowerLetter"/>
      <w:lvlText w:val="%7."/>
      <w:lvlJc w:val="left"/>
      <w:pPr>
        <w:tabs>
          <w:tab w:val="num" w:pos="1854"/>
        </w:tabs>
        <w:ind w:left="1854" w:hanging="312"/>
      </w:pPr>
      <w:rPr>
        <w:rFonts w:ascii="Arial" w:hAnsi="Arial" w:hint="default"/>
        <w:b w:val="0"/>
        <w:i w:val="0"/>
        <w:sz w:val="21"/>
        <w:szCs w:val="21"/>
      </w:rPr>
    </w:lvl>
    <w:lvl w:ilvl="7">
      <w:start w:val="1"/>
      <w:numFmt w:val="decimal"/>
      <w:lvlRestart w:val="0"/>
      <w:pStyle w:val="Figure"/>
      <w:suff w:val="space"/>
      <w:lvlText w:val="Figure%8"/>
      <w:lvlJc w:val="center"/>
      <w:pPr>
        <w:ind w:left="720" w:firstLine="0"/>
      </w:pPr>
      <w:rPr>
        <w:rFonts w:ascii="Arial" w:eastAsia="黑体" w:hAnsi="Arial" w:hint="default"/>
        <w:b w:val="0"/>
        <w:i w:val="0"/>
        <w:sz w:val="18"/>
        <w:szCs w:val="18"/>
      </w:rPr>
    </w:lvl>
    <w:lvl w:ilvl="8">
      <w:start w:val="1"/>
      <w:numFmt w:val="decimal"/>
      <w:lvlRestart w:val="0"/>
      <w:pStyle w:val="Table"/>
      <w:suff w:val="space"/>
      <w:lvlText w:val="Table%9"/>
      <w:lvlJc w:val="center"/>
      <w:pPr>
        <w:ind w:left="720" w:firstLine="0"/>
      </w:pPr>
      <w:rPr>
        <w:rFonts w:ascii="Arial" w:eastAsia="黑体" w:hAnsi="Arial" w:hint="default"/>
        <w:b w:val="0"/>
        <w:i w:val="0"/>
        <w:sz w:val="18"/>
        <w:szCs w:val="18"/>
      </w:r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4FC087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69CD26E5"/>
    <w:multiLevelType w:val="hybridMultilevel"/>
    <w:tmpl w:val="8AD81CE2"/>
    <w:lvl w:ilvl="0" w:tplc="7A5E0B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18"/>
  </w:num>
  <w:num w:numId="3">
    <w:abstractNumId w:val="18"/>
  </w:num>
  <w:num w:numId="4">
    <w:abstractNumId w:val="13"/>
  </w:num>
  <w:num w:numId="5">
    <w:abstractNumId w:val="13"/>
  </w:num>
  <w:num w:numId="6">
    <w:abstractNumId w:val="18"/>
  </w:num>
  <w:num w:numId="7">
    <w:abstractNumId w:val="18"/>
  </w:num>
  <w:num w:numId="8">
    <w:abstractNumId w:val="18"/>
  </w:num>
  <w:num w:numId="9">
    <w:abstractNumId w:val="18"/>
  </w:num>
  <w:num w:numId="10">
    <w:abstractNumId w:val="5"/>
  </w:num>
  <w:num w:numId="11">
    <w:abstractNumId w:val="5"/>
  </w:num>
  <w:num w:numId="12">
    <w:abstractNumId w:val="5"/>
  </w:num>
  <w:num w:numId="13">
    <w:abstractNumId w:val="9"/>
  </w:num>
  <w:num w:numId="14">
    <w:abstractNumId w:val="10"/>
  </w:num>
  <w:num w:numId="15">
    <w:abstractNumId w:val="0"/>
  </w:num>
  <w:num w:numId="16">
    <w:abstractNumId w:val="8"/>
  </w:num>
  <w:num w:numId="17">
    <w:abstractNumId w:val="14"/>
  </w:num>
  <w:num w:numId="18">
    <w:abstractNumId w:val="14"/>
  </w:num>
  <w:num w:numId="19">
    <w:abstractNumId w:val="14"/>
  </w:num>
  <w:num w:numId="20">
    <w:abstractNumId w:val="19"/>
  </w:num>
  <w:num w:numId="21">
    <w:abstractNumId w:val="19"/>
  </w:num>
  <w:num w:numId="22">
    <w:abstractNumId w:val="19"/>
  </w:num>
  <w:num w:numId="23">
    <w:abstractNumId w:val="19"/>
  </w:num>
  <w:num w:numId="24">
    <w:abstractNumId w:val="14"/>
  </w:num>
  <w:num w:numId="25">
    <w:abstractNumId w:val="14"/>
  </w:num>
  <w:num w:numId="26">
    <w:abstractNumId w:val="19"/>
  </w:num>
  <w:num w:numId="27">
    <w:abstractNumId w:val="19"/>
  </w:num>
  <w:num w:numId="28">
    <w:abstractNumId w:val="19"/>
  </w:num>
  <w:num w:numId="29">
    <w:abstractNumId w:val="1"/>
  </w:num>
  <w:num w:numId="30">
    <w:abstractNumId w:val="14"/>
  </w:num>
  <w:num w:numId="31">
    <w:abstractNumId w:val="14"/>
  </w:num>
  <w:num w:numId="32">
    <w:abstractNumId w:val="19"/>
  </w:num>
  <w:num w:numId="33">
    <w:abstractNumId w:val="16"/>
  </w:num>
  <w:num w:numId="34">
    <w:abstractNumId w:val="16"/>
  </w:num>
  <w:num w:numId="35">
    <w:abstractNumId w:val="16"/>
  </w:num>
  <w:num w:numId="36">
    <w:abstractNumId w:val="7"/>
  </w:num>
  <w:num w:numId="37">
    <w:abstractNumId w:val="15"/>
  </w:num>
  <w:num w:numId="38">
    <w:abstractNumId w:val="3"/>
  </w:num>
  <w:num w:numId="39">
    <w:abstractNumId w:val="17"/>
  </w:num>
  <w:num w:numId="40">
    <w:abstractNumId w:val="4"/>
  </w:num>
  <w:num w:numId="41">
    <w:abstractNumId w:val="2"/>
  </w:num>
  <w:num w:numId="42">
    <w:abstractNumId w:val="11"/>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2D"/>
    <w:rsid w:val="00027F36"/>
    <w:rsid w:val="000322C7"/>
    <w:rsid w:val="0003593E"/>
    <w:rsid w:val="000364D3"/>
    <w:rsid w:val="00036C5D"/>
    <w:rsid w:val="00044179"/>
    <w:rsid w:val="00067AF3"/>
    <w:rsid w:val="0007029E"/>
    <w:rsid w:val="00091FD7"/>
    <w:rsid w:val="00095CAE"/>
    <w:rsid w:val="000C2ECF"/>
    <w:rsid w:val="000E3FD3"/>
    <w:rsid w:val="000F6ECD"/>
    <w:rsid w:val="00114D12"/>
    <w:rsid w:val="00115503"/>
    <w:rsid w:val="00142C98"/>
    <w:rsid w:val="00146440"/>
    <w:rsid w:val="00146DAF"/>
    <w:rsid w:val="001840D8"/>
    <w:rsid w:val="00193ADE"/>
    <w:rsid w:val="001978E9"/>
    <w:rsid w:val="001A542A"/>
    <w:rsid w:val="001B2A88"/>
    <w:rsid w:val="001B2D18"/>
    <w:rsid w:val="001B3C1C"/>
    <w:rsid w:val="001F495F"/>
    <w:rsid w:val="0026541A"/>
    <w:rsid w:val="00292BE6"/>
    <w:rsid w:val="002943F5"/>
    <w:rsid w:val="002B17D2"/>
    <w:rsid w:val="002C7876"/>
    <w:rsid w:val="002C7F35"/>
    <w:rsid w:val="002D0E17"/>
    <w:rsid w:val="002D3389"/>
    <w:rsid w:val="002E0E41"/>
    <w:rsid w:val="002F08E2"/>
    <w:rsid w:val="00335143"/>
    <w:rsid w:val="00340592"/>
    <w:rsid w:val="00386A1C"/>
    <w:rsid w:val="003927D3"/>
    <w:rsid w:val="003B658F"/>
    <w:rsid w:val="003B7D0D"/>
    <w:rsid w:val="003C02DE"/>
    <w:rsid w:val="003C4B59"/>
    <w:rsid w:val="003E4F83"/>
    <w:rsid w:val="0041004A"/>
    <w:rsid w:val="00410D20"/>
    <w:rsid w:val="0041405B"/>
    <w:rsid w:val="00416CD9"/>
    <w:rsid w:val="004174F3"/>
    <w:rsid w:val="00436DD4"/>
    <w:rsid w:val="00475465"/>
    <w:rsid w:val="00482E17"/>
    <w:rsid w:val="004905BE"/>
    <w:rsid w:val="00497908"/>
    <w:rsid w:val="004B01C7"/>
    <w:rsid w:val="004C1B5D"/>
    <w:rsid w:val="004C2DBF"/>
    <w:rsid w:val="004C6AED"/>
    <w:rsid w:val="004D7051"/>
    <w:rsid w:val="004D795C"/>
    <w:rsid w:val="004F0D5C"/>
    <w:rsid w:val="00507158"/>
    <w:rsid w:val="00530994"/>
    <w:rsid w:val="00532FF0"/>
    <w:rsid w:val="00537830"/>
    <w:rsid w:val="005427B8"/>
    <w:rsid w:val="00553C9A"/>
    <w:rsid w:val="00574859"/>
    <w:rsid w:val="005940CB"/>
    <w:rsid w:val="005957CE"/>
    <w:rsid w:val="005975D3"/>
    <w:rsid w:val="005A7821"/>
    <w:rsid w:val="005C0F2D"/>
    <w:rsid w:val="00663B22"/>
    <w:rsid w:val="006756AD"/>
    <w:rsid w:val="0068290D"/>
    <w:rsid w:val="00682E67"/>
    <w:rsid w:val="00687482"/>
    <w:rsid w:val="006A73E4"/>
    <w:rsid w:val="006C07FD"/>
    <w:rsid w:val="006E093B"/>
    <w:rsid w:val="007041D6"/>
    <w:rsid w:val="00746519"/>
    <w:rsid w:val="00772E0E"/>
    <w:rsid w:val="007777FA"/>
    <w:rsid w:val="007829B2"/>
    <w:rsid w:val="007878AF"/>
    <w:rsid w:val="007C664C"/>
    <w:rsid w:val="007D2F15"/>
    <w:rsid w:val="007D418B"/>
    <w:rsid w:val="00800E9B"/>
    <w:rsid w:val="008128B8"/>
    <w:rsid w:val="008304B7"/>
    <w:rsid w:val="00846E1D"/>
    <w:rsid w:val="00867BBD"/>
    <w:rsid w:val="0088284D"/>
    <w:rsid w:val="008957F8"/>
    <w:rsid w:val="008E1FAA"/>
    <w:rsid w:val="008F07E0"/>
    <w:rsid w:val="008F3206"/>
    <w:rsid w:val="0090544B"/>
    <w:rsid w:val="00932509"/>
    <w:rsid w:val="009513D8"/>
    <w:rsid w:val="00962275"/>
    <w:rsid w:val="0097739B"/>
    <w:rsid w:val="00983B94"/>
    <w:rsid w:val="00994231"/>
    <w:rsid w:val="009A0A0F"/>
    <w:rsid w:val="009B3D95"/>
    <w:rsid w:val="009B5175"/>
    <w:rsid w:val="009B5981"/>
    <w:rsid w:val="009C32D1"/>
    <w:rsid w:val="009E0FAD"/>
    <w:rsid w:val="009F22D8"/>
    <w:rsid w:val="00A61813"/>
    <w:rsid w:val="00A6519C"/>
    <w:rsid w:val="00A744E5"/>
    <w:rsid w:val="00A838DA"/>
    <w:rsid w:val="00A87646"/>
    <w:rsid w:val="00AF723F"/>
    <w:rsid w:val="00B07423"/>
    <w:rsid w:val="00B1551A"/>
    <w:rsid w:val="00B15FFE"/>
    <w:rsid w:val="00B21DD7"/>
    <w:rsid w:val="00B326DE"/>
    <w:rsid w:val="00B5149B"/>
    <w:rsid w:val="00B53393"/>
    <w:rsid w:val="00B53B2A"/>
    <w:rsid w:val="00B555EE"/>
    <w:rsid w:val="00B750F5"/>
    <w:rsid w:val="00B77127"/>
    <w:rsid w:val="00B801BE"/>
    <w:rsid w:val="00B92448"/>
    <w:rsid w:val="00BA3AE6"/>
    <w:rsid w:val="00BC013C"/>
    <w:rsid w:val="00C150FA"/>
    <w:rsid w:val="00C62CC6"/>
    <w:rsid w:val="00C671A2"/>
    <w:rsid w:val="00C71A37"/>
    <w:rsid w:val="00C81BDF"/>
    <w:rsid w:val="00CA14CB"/>
    <w:rsid w:val="00CA6E12"/>
    <w:rsid w:val="00CC0ADB"/>
    <w:rsid w:val="00CC2813"/>
    <w:rsid w:val="00D15573"/>
    <w:rsid w:val="00D211DD"/>
    <w:rsid w:val="00D2760E"/>
    <w:rsid w:val="00D649B4"/>
    <w:rsid w:val="00D65197"/>
    <w:rsid w:val="00D73F05"/>
    <w:rsid w:val="00D83316"/>
    <w:rsid w:val="00DD2A53"/>
    <w:rsid w:val="00DD7D24"/>
    <w:rsid w:val="00E166F5"/>
    <w:rsid w:val="00E21AA4"/>
    <w:rsid w:val="00E25084"/>
    <w:rsid w:val="00E363D1"/>
    <w:rsid w:val="00E4196F"/>
    <w:rsid w:val="00E53328"/>
    <w:rsid w:val="00E53931"/>
    <w:rsid w:val="00E64FA1"/>
    <w:rsid w:val="00E82460"/>
    <w:rsid w:val="00E97AE5"/>
    <w:rsid w:val="00EB731E"/>
    <w:rsid w:val="00ED1CC2"/>
    <w:rsid w:val="00ED2FE0"/>
    <w:rsid w:val="00EE0E8B"/>
    <w:rsid w:val="00EE5130"/>
    <w:rsid w:val="00F12D8B"/>
    <w:rsid w:val="00F40C89"/>
    <w:rsid w:val="00F55F54"/>
    <w:rsid w:val="00F61B90"/>
    <w:rsid w:val="00F65D7C"/>
    <w:rsid w:val="00F65ED4"/>
    <w:rsid w:val="00FA78A1"/>
    <w:rsid w:val="00FB3BB8"/>
    <w:rsid w:val="00FB472F"/>
    <w:rsid w:val="00FC5068"/>
    <w:rsid w:val="00FD0A22"/>
    <w:rsid w:val="00FD1CEF"/>
    <w:rsid w:val="00FF764C"/>
    <w:rsid w:val="00FF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05D46"/>
  <w15:docId w15:val="{BD7CBC2D-C8DC-4F88-9655-D2F0935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38DA"/>
    <w:pPr>
      <w:widowControl w:val="0"/>
      <w:autoSpaceDE w:val="0"/>
      <w:autoSpaceDN w:val="0"/>
      <w:adjustRightInd w:val="0"/>
      <w:spacing w:line="360" w:lineRule="auto"/>
      <w:ind w:leftChars="200" w:left="200"/>
    </w:pPr>
    <w:rPr>
      <w:rFonts w:eastAsia="Times New Roman"/>
      <w:sz w:val="21"/>
      <w:szCs w:val="21"/>
    </w:rPr>
  </w:style>
  <w:style w:type="paragraph" w:styleId="1">
    <w:name w:val="heading 1"/>
    <w:next w:val="2"/>
    <w:qFormat/>
    <w:rsid w:val="00B15FFE"/>
    <w:pPr>
      <w:keepNext/>
      <w:numPr>
        <w:numId w:val="35"/>
      </w:numPr>
      <w:spacing w:before="240" w:after="240"/>
      <w:ind w:left="431" w:hanging="431"/>
      <w:jc w:val="both"/>
      <w:outlineLvl w:val="0"/>
    </w:pPr>
    <w:rPr>
      <w:rFonts w:ascii="Arial" w:eastAsia="黑体" w:hAnsi="Arial"/>
      <w:b/>
      <w:sz w:val="32"/>
      <w:szCs w:val="32"/>
    </w:rPr>
  </w:style>
  <w:style w:type="paragraph" w:styleId="2">
    <w:name w:val="heading 2"/>
    <w:next w:val="a"/>
    <w:qFormat/>
    <w:rsid w:val="00B15FFE"/>
    <w:pPr>
      <w:keepNext/>
      <w:numPr>
        <w:ilvl w:val="1"/>
        <w:numId w:val="35"/>
      </w:numPr>
      <w:spacing w:before="240" w:after="240"/>
      <w:jc w:val="both"/>
      <w:outlineLvl w:val="1"/>
    </w:pPr>
    <w:rPr>
      <w:rFonts w:ascii="Arial" w:eastAsia="黑体" w:hAnsi="Arial"/>
      <w:sz w:val="24"/>
      <w:szCs w:val="24"/>
    </w:rPr>
  </w:style>
  <w:style w:type="paragraph" w:styleId="3">
    <w:name w:val="heading 3"/>
    <w:basedOn w:val="a"/>
    <w:next w:val="a"/>
    <w:qFormat/>
    <w:rsid w:val="00B15FFE"/>
    <w:pPr>
      <w:keepNext/>
      <w:keepLines/>
      <w:numPr>
        <w:ilvl w:val="2"/>
        <w:numId w:val="35"/>
      </w:numPr>
      <w:autoSpaceDE/>
      <w:autoSpaceDN/>
      <w:adjustRightInd/>
      <w:spacing w:before="260" w:after="260" w:line="416" w:lineRule="auto"/>
      <w:jc w:val="both"/>
      <w:outlineLvl w:val="2"/>
    </w:pPr>
    <w:rPr>
      <w:rFonts w:ascii="Arial" w:eastAsia="Arial" w:hAnsi="Arial"/>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next w:val="a"/>
    <w:rsid w:val="00B15FFE"/>
    <w:pPr>
      <w:keepLines/>
      <w:numPr>
        <w:ilvl w:val="8"/>
        <w:numId w:val="5"/>
      </w:numPr>
      <w:spacing w:beforeLines="100"/>
      <w:ind w:left="0"/>
      <w:jc w:val="center"/>
    </w:pPr>
    <w:rPr>
      <w:rFonts w:ascii="Arial" w:hAnsi="Arial"/>
      <w:sz w:val="18"/>
      <w:szCs w:val="18"/>
    </w:rPr>
  </w:style>
  <w:style w:type="paragraph" w:customStyle="1" w:styleId="TableText">
    <w:name w:val="Table Text"/>
    <w:rsid w:val="00B15FFE"/>
    <w:pPr>
      <w:tabs>
        <w:tab w:val="decimal" w:pos="0"/>
      </w:tabs>
    </w:pPr>
    <w:rPr>
      <w:rFonts w:ascii="Arial" w:hAnsi="Arial"/>
      <w:noProof/>
      <w:sz w:val="21"/>
      <w:szCs w:val="21"/>
    </w:rPr>
  </w:style>
  <w:style w:type="paragraph" w:customStyle="1" w:styleId="TableHeader">
    <w:name w:val="Table Header"/>
    <w:rsid w:val="00B15FFE"/>
    <w:pPr>
      <w:jc w:val="center"/>
    </w:pPr>
    <w:rPr>
      <w:rFonts w:ascii="Arial" w:hAnsi="Arial"/>
      <w:b/>
      <w:sz w:val="21"/>
      <w:szCs w:val="21"/>
    </w:rPr>
  </w:style>
  <w:style w:type="table" w:customStyle="1" w:styleId="TableStyle">
    <w:name w:val="Table Style"/>
    <w:basedOn w:val="a1"/>
    <w:rsid w:val="00B15FFE"/>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a3">
    <w:name w:val="Balloon Text"/>
    <w:basedOn w:val="a"/>
    <w:link w:val="a4"/>
    <w:rsid w:val="00B15FFE"/>
    <w:pPr>
      <w:spacing w:line="240" w:lineRule="auto"/>
    </w:pPr>
    <w:rPr>
      <w:sz w:val="18"/>
      <w:szCs w:val="18"/>
    </w:rPr>
  </w:style>
  <w:style w:type="paragraph" w:customStyle="1" w:styleId="FigureStyle">
    <w:name w:val="Figure Style"/>
    <w:basedOn w:val="a"/>
    <w:rsid w:val="00B15FFE"/>
    <w:pPr>
      <w:keepNext/>
      <w:widowControl/>
      <w:spacing w:before="80" w:after="80"/>
      <w:ind w:leftChars="0" w:left="0"/>
      <w:jc w:val="center"/>
    </w:pPr>
  </w:style>
  <w:style w:type="paragraph" w:customStyle="1" w:styleId="DocumentTitle">
    <w:name w:val="Document Title"/>
    <w:basedOn w:val="a"/>
    <w:rsid w:val="00B15FFE"/>
    <w:pPr>
      <w:tabs>
        <w:tab w:val="left" w:pos="0"/>
      </w:tabs>
      <w:spacing w:before="300" w:after="300"/>
      <w:ind w:leftChars="0" w:left="0"/>
      <w:jc w:val="center"/>
    </w:pPr>
    <w:rPr>
      <w:rFonts w:ascii="Arial" w:eastAsia="黑体" w:hAnsi="Arial"/>
      <w:sz w:val="36"/>
      <w:szCs w:val="36"/>
    </w:rPr>
  </w:style>
  <w:style w:type="paragraph" w:styleId="a5">
    <w:name w:val="footer"/>
    <w:rsid w:val="00B15FFE"/>
    <w:pPr>
      <w:tabs>
        <w:tab w:val="center" w:pos="4510"/>
        <w:tab w:val="right" w:pos="9020"/>
      </w:tabs>
    </w:pPr>
    <w:rPr>
      <w:rFonts w:ascii="Arial" w:hAnsi="Arial"/>
      <w:sz w:val="18"/>
      <w:szCs w:val="18"/>
    </w:rPr>
  </w:style>
  <w:style w:type="paragraph" w:styleId="a6">
    <w:name w:val="header"/>
    <w:rsid w:val="00B15FFE"/>
    <w:pPr>
      <w:tabs>
        <w:tab w:val="center" w:pos="4153"/>
        <w:tab w:val="right" w:pos="8306"/>
      </w:tabs>
      <w:snapToGrid w:val="0"/>
      <w:jc w:val="both"/>
    </w:pPr>
    <w:rPr>
      <w:rFonts w:ascii="Arial" w:hAnsi="Arial"/>
      <w:sz w:val="18"/>
      <w:szCs w:val="18"/>
    </w:rPr>
  </w:style>
  <w:style w:type="character" w:customStyle="1" w:styleId="a4">
    <w:name w:val="批注框文本 字符"/>
    <w:basedOn w:val="a0"/>
    <w:link w:val="a3"/>
    <w:rsid w:val="00B15FFE"/>
    <w:rPr>
      <w:rFonts w:eastAsia="Times New Roman"/>
      <w:sz w:val="18"/>
      <w:szCs w:val="18"/>
    </w:rPr>
  </w:style>
  <w:style w:type="paragraph" w:customStyle="1" w:styleId="NotesHeader">
    <w:name w:val="Notes Header"/>
    <w:basedOn w:val="a"/>
    <w:rsid w:val="00B15FFE"/>
    <w:pPr>
      <w:pBdr>
        <w:top w:val="single" w:sz="4" w:space="1" w:color="000000"/>
      </w:pBdr>
      <w:jc w:val="both"/>
    </w:pPr>
    <w:rPr>
      <w:rFonts w:ascii="Arial" w:eastAsia="黑体" w:hAnsi="Arial"/>
      <w:sz w:val="18"/>
    </w:rPr>
  </w:style>
  <w:style w:type="paragraph" w:customStyle="1" w:styleId="NotesText">
    <w:name w:val="Notes Text"/>
    <w:basedOn w:val="a"/>
    <w:rsid w:val="00B15FFE"/>
    <w:pPr>
      <w:pBdr>
        <w:bottom w:val="single" w:sz="4" w:space="1" w:color="000000"/>
      </w:pBdr>
      <w:ind w:firstLine="360"/>
      <w:jc w:val="both"/>
    </w:pPr>
    <w:rPr>
      <w:rFonts w:ascii="Arial" w:eastAsia="楷体_GB2312" w:hAnsi="Arial"/>
      <w:sz w:val="18"/>
      <w:szCs w:val="18"/>
    </w:rPr>
  </w:style>
  <w:style w:type="paragraph" w:customStyle="1" w:styleId="CompilingAdvice">
    <w:name w:val="Compiling Advice"/>
    <w:basedOn w:val="a"/>
    <w:rsid w:val="00B15FFE"/>
    <w:rPr>
      <w:rFonts w:ascii="Arial" w:hAnsi="Arial" w:cs="Arial"/>
      <w:i/>
      <w:color w:val="0000FF"/>
    </w:rPr>
  </w:style>
  <w:style w:type="paragraph" w:customStyle="1" w:styleId="Figure">
    <w:name w:val="Figure"/>
    <w:basedOn w:val="a"/>
    <w:rsid w:val="00B15FFE"/>
    <w:pPr>
      <w:numPr>
        <w:ilvl w:val="7"/>
        <w:numId w:val="5"/>
      </w:numPr>
      <w:ind w:leftChars="0" w:left="0"/>
      <w:jc w:val="center"/>
    </w:pPr>
    <w:rPr>
      <w:rFonts w:eastAsia="宋体"/>
    </w:rPr>
  </w:style>
  <w:style w:type="paragraph" w:styleId="a7">
    <w:name w:val="List Paragraph"/>
    <w:basedOn w:val="a"/>
    <w:uiPriority w:val="34"/>
    <w:qFormat/>
    <w:rsid w:val="00114D12"/>
    <w:pPr>
      <w:ind w:left="720"/>
      <w:contextualSpacing/>
    </w:pPr>
  </w:style>
  <w:style w:type="character" w:styleId="a8">
    <w:name w:val="annotation reference"/>
    <w:basedOn w:val="a0"/>
    <w:semiHidden/>
    <w:unhideWhenUsed/>
    <w:rsid w:val="00335143"/>
    <w:rPr>
      <w:sz w:val="21"/>
      <w:szCs w:val="21"/>
    </w:rPr>
  </w:style>
  <w:style w:type="paragraph" w:styleId="a9">
    <w:name w:val="annotation text"/>
    <w:basedOn w:val="a"/>
    <w:link w:val="aa"/>
    <w:unhideWhenUsed/>
    <w:rsid w:val="00335143"/>
  </w:style>
  <w:style w:type="character" w:customStyle="1" w:styleId="aa">
    <w:name w:val="批注文字 字符"/>
    <w:basedOn w:val="a0"/>
    <w:link w:val="a9"/>
    <w:rsid w:val="00335143"/>
    <w:rPr>
      <w:rFonts w:eastAsia="Times New Roman"/>
      <w:sz w:val="21"/>
      <w:szCs w:val="21"/>
    </w:rPr>
  </w:style>
  <w:style w:type="paragraph" w:styleId="ab">
    <w:name w:val="annotation subject"/>
    <w:basedOn w:val="a9"/>
    <w:next w:val="a9"/>
    <w:link w:val="ac"/>
    <w:semiHidden/>
    <w:unhideWhenUsed/>
    <w:rsid w:val="00335143"/>
    <w:rPr>
      <w:b/>
      <w:bCs/>
    </w:rPr>
  </w:style>
  <w:style w:type="character" w:customStyle="1" w:styleId="ac">
    <w:name w:val="批注主题 字符"/>
    <w:basedOn w:val="aa"/>
    <w:link w:val="ab"/>
    <w:semiHidden/>
    <w:rsid w:val="00335143"/>
    <w:rPr>
      <w:rFonts w:eastAsia="Times New Roman"/>
      <w:b/>
      <w:bCs/>
      <w:sz w:val="21"/>
      <w:szCs w:val="21"/>
    </w:rPr>
  </w:style>
  <w:style w:type="character" w:styleId="ad">
    <w:name w:val="Hyperlink"/>
    <w:basedOn w:val="a0"/>
    <w:uiPriority w:val="99"/>
    <w:unhideWhenUsed/>
    <w:rsid w:val="00146DAF"/>
    <w:rPr>
      <w:color w:val="EBE2DA" w:themeColor="hyperlink"/>
      <w:u w:val="single"/>
    </w:rPr>
  </w:style>
  <w:style w:type="table" w:styleId="ae">
    <w:name w:val="Table Grid"/>
    <w:basedOn w:val="a1"/>
    <w:uiPriority w:val="39"/>
    <w:rsid w:val="00146D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416CD9"/>
    <w:rPr>
      <w:color w:val="F0F8FE" w:themeColor="followedHyperlink"/>
      <w:u w:val="single"/>
    </w:rPr>
  </w:style>
  <w:style w:type="character" w:styleId="af0">
    <w:name w:val="Strong"/>
    <w:basedOn w:val="a0"/>
    <w:uiPriority w:val="22"/>
    <w:qFormat/>
    <w:rsid w:val="00B07423"/>
    <w:rPr>
      <w:b/>
      <w:bCs/>
    </w:rPr>
  </w:style>
  <w:style w:type="character" w:styleId="af1">
    <w:name w:val="Unresolved Mention"/>
    <w:basedOn w:val="a0"/>
    <w:uiPriority w:val="99"/>
    <w:semiHidden/>
    <w:unhideWhenUsed/>
    <w:rsid w:val="00A6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809">
      <w:bodyDiv w:val="1"/>
      <w:marLeft w:val="0"/>
      <w:marRight w:val="0"/>
      <w:marTop w:val="0"/>
      <w:marBottom w:val="0"/>
      <w:divBdr>
        <w:top w:val="none" w:sz="0" w:space="0" w:color="auto"/>
        <w:left w:val="none" w:sz="0" w:space="0" w:color="auto"/>
        <w:bottom w:val="none" w:sz="0" w:space="0" w:color="auto"/>
        <w:right w:val="none" w:sz="0" w:space="0" w:color="auto"/>
      </w:divBdr>
    </w:div>
    <w:div w:id="504903570">
      <w:bodyDiv w:val="1"/>
      <w:marLeft w:val="0"/>
      <w:marRight w:val="0"/>
      <w:marTop w:val="0"/>
      <w:marBottom w:val="0"/>
      <w:divBdr>
        <w:top w:val="none" w:sz="0" w:space="0" w:color="auto"/>
        <w:left w:val="none" w:sz="0" w:space="0" w:color="auto"/>
        <w:bottom w:val="none" w:sz="0" w:space="0" w:color="auto"/>
        <w:right w:val="none" w:sz="0" w:space="0" w:color="auto"/>
      </w:divBdr>
    </w:div>
    <w:div w:id="841160682">
      <w:bodyDiv w:val="1"/>
      <w:marLeft w:val="0"/>
      <w:marRight w:val="0"/>
      <w:marTop w:val="0"/>
      <w:marBottom w:val="0"/>
      <w:divBdr>
        <w:top w:val="none" w:sz="0" w:space="0" w:color="auto"/>
        <w:left w:val="none" w:sz="0" w:space="0" w:color="auto"/>
        <w:bottom w:val="none" w:sz="0" w:space="0" w:color="auto"/>
        <w:right w:val="none" w:sz="0" w:space="0" w:color="auto"/>
      </w:divBdr>
    </w:div>
    <w:div w:id="9552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01@brovi-te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B7E4-5700-4AEF-B119-EF92724E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 Shiuan Tang</dc:creator>
  <cp:keywords/>
  <dc:description/>
  <cp:lastModifiedBy>Ninggang</cp:lastModifiedBy>
  <cp:revision>3</cp:revision>
  <dcterms:created xsi:type="dcterms:W3CDTF">2026-04-15T01:41:00Z</dcterms:created>
  <dcterms:modified xsi:type="dcterms:W3CDTF">2026-04-15T01:41:00Z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(4)ypdKZHoXKI77kKiaxKNzxJoMZVmuFclIHQAaP7/VYhy8k+NALOdg7F1zXCOadgRvQdr3+hVN
w++58o09L8o4JWBpb03KcbyO7+SzxhD20hChuICdzHxbPtNgRKFeqc5vmDZ5z6yrXjLEJDGC
G+e/W2pWRnJPswZ8T2czvy+l7JRZrRfNC0eYoalX5LGOve5i6rkzfq/TTpLZHtFP9apU2MJR
x2/6JUZZZxJFcyffh3</vt:lpwstr>
  </property>
  <property fmtid="{D5CDD505-2E9C-101B-9397-08002B2CF9AE}" pid="3" name="_ms_pID_7253431">
    <vt:lpwstr>LeGSevTPW/Gyn9dbdtyv5gg9C7MMPwmpl2RHCx3ZRKrAJB2T0wEp7m
LDVeP+JdtbK8bgPilliI5psE0YUssTv/1Ud2FjzE/jGqhAFFQdi9+B1oGrJk3Gt/AR7gvi4G
R/jR270zgi+VbZzfZIlCqIqIsJ3Ehrl9oYbv9F8vxyhMyQ/bfIXYUm8LYpAR8P6AsxFqX2YL
WlB80to4SO5pYa3MRO1Jo7hU3nUSkj3R5tuR</vt:lpwstr>
  </property>
  <property fmtid="{D5CDD505-2E9C-101B-9397-08002B2CF9AE}" pid="4" name="_ms_pID_7253432">
    <vt:lpwstr>++/mFldjDQDqvJuRM8TjPdIs9qEJ58N6US9i
yIeSnu7IK94kG9F1xRkBaTzZJg6zhvz2b/rBWCgxZSXMbznz40etjqqdMyFHP3NcqJFYKOs7
AK4XP5GGlSi3yRL4JoV3p+VyhTppi8HNQLPOCESvFjKFK2BIiQ7ccgGboMrlENeG/PKe4QYk
tPEkXpEfSCecU6YCmkD2Pr838e6W0rxgSfHD3V2g6rH38KsA22KQvu</vt:lpwstr>
  </property>
  <property fmtid="{D5CDD505-2E9C-101B-9397-08002B2CF9AE}" pid="5" name="_ms_pID_7253433">
    <vt:lpwstr>uU0yBpNNtvCUlO8vLQ
mwcU0yb2QJXMzqC7LBIWQuK9XlY4oT3pGpRxSN10tv3Obm4sF9rFzpUvBJVJ8YKgKEJQOQ==</vt:lpwstr>
  </property>
  <property fmtid="{D5CDD505-2E9C-101B-9397-08002B2CF9AE}" pid="6" name="_2015_ms_pID_725343">
    <vt:lpwstr>(3)udVh5SpCjE1VdVH7CQ/XxKWnAwTy2gyC3AeJTKY3RZaXb5N/SClI15Bzpkp8cNeoAOjOPZEm
Rn1SGx6LgpisottMFCOE/TJuG7LIwu/cy1ZUVRtuzKW1VGUfSPPnNWvHXsfEzxMTJ3ONmKSN
PWo1chll+vPxRY2G70PlKXNlshNT6jzAhhj/1XC67gEbtCA2n6z3DSwXcADn/d3vqvlE2Vz5
yfzw7LHxbUvhYWxtNG</vt:lpwstr>
  </property>
  <property fmtid="{D5CDD505-2E9C-101B-9397-08002B2CF9AE}" pid="7" name="_2015_ms_pID_7253431">
    <vt:lpwstr>7iOW9VMY4x8dkheiOjBCf8wcNthv1sCtjNNPKrz08/XamlpLTHsk40
/+KDB7ul70S3yco3ihcDeK/cMrjtc/rzpS9teZTgPHjETdb4BZbpSH5eqdnigwJLTnc9fJzt
FS0JWF8vLZYRwKo13n7876T8H+aJ2Z44oagYGgtLwduovH/U4HRaAG8j52m1aiGDbbSBuUnO
T9h9WLlaNbykC0r2ljx0jFYiGlXO6FVj/4M1</vt:lpwstr>
  </property>
  <property fmtid="{D5CDD505-2E9C-101B-9397-08002B2CF9AE}" pid="8" name="_2015_ms_pID_7253432">
    <vt:lpwstr>1w==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1540623919</vt:lpwstr>
  </property>
</Properties>
</file>