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F067C" w14:textId="12F6EC33" w:rsidR="00C671A2" w:rsidRDefault="004C1B5D" w:rsidP="007829B2">
      <w:pPr>
        <w:tabs>
          <w:tab w:val="left" w:pos="1100"/>
        </w:tabs>
        <w:spacing w:line="240" w:lineRule="auto"/>
        <w:ind w:leftChars="0" w:left="0"/>
        <w:contextualSpacing/>
        <w:jc w:val="center"/>
        <w:rPr>
          <w:rFonts w:eastAsia="宋体"/>
          <w:sz w:val="32"/>
          <w:szCs w:val="32"/>
        </w:rPr>
      </w:pPr>
      <w:proofErr w:type="spellStart"/>
      <w:r>
        <w:rPr>
          <w:rFonts w:eastAsia="宋体"/>
          <w:sz w:val="32"/>
          <w:szCs w:val="32"/>
        </w:rPr>
        <w:t>Brovi</w:t>
      </w:r>
      <w:proofErr w:type="spellEnd"/>
      <w:r>
        <w:rPr>
          <w:rFonts w:eastAsia="宋体"/>
          <w:sz w:val="32"/>
          <w:szCs w:val="32"/>
        </w:rPr>
        <w:t xml:space="preserve"> </w:t>
      </w:r>
      <w:proofErr w:type="spellStart"/>
      <w:r>
        <w:rPr>
          <w:rFonts w:eastAsia="宋体"/>
          <w:sz w:val="32"/>
          <w:szCs w:val="32"/>
        </w:rPr>
        <w:t>Toegankelijkheid</w:t>
      </w:r>
      <w:proofErr w:type="spellEnd"/>
    </w:p>
    <w:p w14:paraId="3130BACB" w14:textId="11DC6703" w:rsidR="007829B2" w:rsidRPr="00C671A2" w:rsidRDefault="00C671A2" w:rsidP="007829B2">
      <w:pPr>
        <w:tabs>
          <w:tab w:val="left" w:pos="1100"/>
        </w:tabs>
        <w:spacing w:line="240" w:lineRule="auto"/>
        <w:ind w:leftChars="0" w:left="0"/>
        <w:contextualSpacing/>
        <w:jc w:val="center"/>
        <w:rPr>
          <w:rFonts w:eastAsia="宋体"/>
          <w:sz w:val="22"/>
          <w:szCs w:val="22"/>
        </w:rPr>
      </w:pPr>
      <w:r w:rsidRPr="00C671A2">
        <w:rPr>
          <w:rFonts w:eastAsia="宋体"/>
          <w:sz w:val="22"/>
          <w:szCs w:val="22"/>
        </w:rPr>
        <w:t>Laatst bijgewerkt op: 08.04.2026</w:t>
      </w:r>
    </w:p>
    <w:p w14:paraId="2A590ADC" w14:textId="77777777" w:rsidR="007829B2" w:rsidRPr="005975D3" w:rsidRDefault="007829B2" w:rsidP="005975D3">
      <w:pPr>
        <w:tabs>
          <w:tab w:val="left" w:pos="1100"/>
        </w:tabs>
        <w:spacing w:line="240" w:lineRule="auto"/>
        <w:ind w:leftChars="0" w:left="0"/>
        <w:jc w:val="both"/>
        <w:rPr>
          <w:rFonts w:eastAsia="宋体"/>
          <w:sz w:val="24"/>
          <w:szCs w:val="24"/>
        </w:rPr>
      </w:pPr>
    </w:p>
    <w:p w14:paraId="53736565" w14:textId="39DBA4B3" w:rsidR="000C2ECF" w:rsidRPr="00663B22" w:rsidRDefault="000E3FD3" w:rsidP="00EE0E8B">
      <w:pPr>
        <w:widowControl/>
        <w:autoSpaceDE/>
        <w:autoSpaceDN/>
        <w:adjustRightInd/>
        <w:spacing w:line="240" w:lineRule="auto"/>
        <w:ind w:leftChars="0" w:left="0"/>
        <w:jc w:val="both"/>
        <w:rPr>
          <w:rFonts w:eastAsia="宋体"/>
          <w:sz w:val="24"/>
          <w:szCs w:val="24"/>
        </w:rPr>
      </w:pPr>
      <w:r w:rsidRPr="00663B22">
        <w:rPr>
          <w:color w:val="000000"/>
          <w:sz w:val="24"/>
          <w:szCs w:val="24"/>
          <w:shd w:val="clear" w:color="auto" w:fill="FFFFFF"/>
        </w:rPr>
        <w:t xml:space="preserve">In overeenstemming met de Europese toegankelijkheidswet (Richtlijn (EU) 2019/882) die van toepassing is vanaf 28 juni 2025, biedt Brovi toegankelijke producten/diensten aan om gebruikers </w:t>
      </w:r>
      <w:proofErr w:type="spellStart"/>
      <w:r w:rsidRPr="00663B22">
        <w:rPr>
          <w:color w:val="000000"/>
          <w:sz w:val="24"/>
          <w:szCs w:val="24"/>
          <w:shd w:val="clear" w:color="auto" w:fill="FFFFFF"/>
        </w:rPr>
        <w:t>te</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helpen</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bij</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toegankelijkheidsvragen</w:t>
      </w:r>
      <w:proofErr w:type="spellEnd"/>
      <w:r w:rsidRPr="00663B22">
        <w:rPr>
          <w:color w:val="000000"/>
          <w:sz w:val="24"/>
          <w:szCs w:val="24"/>
          <w:shd w:val="clear" w:color="auto" w:fill="FFFFFF"/>
        </w:rPr>
        <w:t>.</w:t>
      </w:r>
    </w:p>
    <w:p w14:paraId="0A15CAFE" w14:textId="77777777" w:rsidR="00574859" w:rsidRPr="008304B7" w:rsidRDefault="00574859" w:rsidP="00B5149B">
      <w:pPr>
        <w:tabs>
          <w:tab w:val="left" w:pos="1100"/>
        </w:tabs>
        <w:spacing w:line="240" w:lineRule="auto"/>
        <w:ind w:leftChars="0" w:left="0"/>
        <w:jc w:val="both"/>
        <w:rPr>
          <w:rFonts w:eastAsiaTheme="minorEastAsia"/>
          <w:sz w:val="24"/>
          <w:szCs w:val="24"/>
          <w:lang w:eastAsia="zh-TW"/>
        </w:rPr>
      </w:pPr>
    </w:p>
    <w:p w14:paraId="1D86F375" w14:textId="77777777" w:rsidR="00E53328" w:rsidRPr="00E53328" w:rsidRDefault="00E53328" w:rsidP="00E53328">
      <w:pPr>
        <w:tabs>
          <w:tab w:val="left" w:pos="1100"/>
        </w:tabs>
        <w:spacing w:line="240" w:lineRule="auto"/>
        <w:ind w:leftChars="0" w:left="0"/>
        <w:jc w:val="both"/>
        <w:rPr>
          <w:rFonts w:eastAsia="宋体"/>
          <w:sz w:val="24"/>
          <w:szCs w:val="24"/>
        </w:rPr>
      </w:pPr>
      <w:r w:rsidRPr="00E53328">
        <w:rPr>
          <w:rFonts w:eastAsia="宋体"/>
          <w:sz w:val="24"/>
          <w:szCs w:val="24"/>
        </w:rPr>
        <w:t>Met betrekking tot het openen, sluiten en verwijderen van de verpakking van dit product in overeenstemming met de vereisten van de Europese Toegankelijkheidswet Bijlage I, Sectie 2(a):</w:t>
      </w:r>
    </w:p>
    <w:p w14:paraId="3AB9CCA8" w14:textId="6B976A7F" w:rsidR="0041405B" w:rsidRPr="0041405B" w:rsidRDefault="0041405B" w:rsidP="0041405B">
      <w:pPr>
        <w:pStyle w:val="a7"/>
        <w:numPr>
          <w:ilvl w:val="0"/>
          <w:numId w:val="43"/>
        </w:numPr>
        <w:tabs>
          <w:tab w:val="left" w:pos="360"/>
          <w:tab w:val="left" w:pos="1100"/>
        </w:tabs>
        <w:spacing w:line="240" w:lineRule="auto"/>
        <w:ind w:leftChars="0" w:left="360"/>
        <w:jc w:val="both"/>
        <w:rPr>
          <w:rFonts w:eastAsia="宋体"/>
          <w:sz w:val="24"/>
          <w:szCs w:val="24"/>
        </w:rPr>
      </w:pPr>
      <w:r w:rsidRPr="0041405B">
        <w:rPr>
          <w:rFonts w:eastAsia="宋体"/>
          <w:sz w:val="24"/>
          <w:szCs w:val="24"/>
        </w:rPr>
        <w:t>Openen en sluiten: Scheur het verzegelde label eraf, open de doos en haal het product en de accessoires uit de doos. De doos kan goed worden gesloten door het product en de accessoires correct in de juiste posities in de doos te plaatsen.</w:t>
      </w:r>
    </w:p>
    <w:p w14:paraId="15C06A90" w14:textId="3335BD2D" w:rsidR="0041405B" w:rsidRPr="003927D3" w:rsidRDefault="0041405B" w:rsidP="003927D3">
      <w:pPr>
        <w:pStyle w:val="a7"/>
        <w:numPr>
          <w:ilvl w:val="0"/>
          <w:numId w:val="43"/>
        </w:numPr>
        <w:tabs>
          <w:tab w:val="left" w:pos="360"/>
          <w:tab w:val="left" w:pos="1100"/>
        </w:tabs>
        <w:spacing w:line="240" w:lineRule="auto"/>
        <w:ind w:leftChars="0" w:left="360"/>
        <w:jc w:val="both"/>
        <w:rPr>
          <w:rFonts w:eastAsia="宋体"/>
          <w:sz w:val="24"/>
          <w:szCs w:val="24"/>
        </w:rPr>
      </w:pPr>
      <w:r w:rsidRPr="00E53328">
        <w:rPr>
          <w:rFonts w:eastAsia="宋体"/>
          <w:sz w:val="24"/>
          <w:szCs w:val="24"/>
        </w:rPr>
        <w:t>Verwijdering: scheid de papieren verpakking van de plastic verpakking met het ♻️-recyclingsymbool om een goede sortering te garanderen.</w:t>
      </w:r>
    </w:p>
    <w:p w14:paraId="7FECF5C5" w14:textId="1E475A8F" w:rsidR="00846E1D" w:rsidRPr="008304B7" w:rsidRDefault="00B5149B" w:rsidP="005975D3">
      <w:pPr>
        <w:tabs>
          <w:tab w:val="left" w:pos="1100"/>
        </w:tabs>
        <w:spacing w:line="240" w:lineRule="auto"/>
        <w:ind w:leftChars="0" w:left="0"/>
        <w:jc w:val="both"/>
        <w:rPr>
          <w:rFonts w:eastAsia="宋体"/>
          <w:sz w:val="24"/>
          <w:szCs w:val="24"/>
        </w:rPr>
      </w:pPr>
      <w:r w:rsidRPr="008304B7">
        <w:rPr>
          <w:rFonts w:eastAsia="宋体"/>
          <w:sz w:val="24"/>
          <w:szCs w:val="24"/>
        </w:rPr>
        <w:t>Neem voor meer hulp contact op met ons supportteam. Wanneer u contact met ons opneemt via e-mail, vermeld dan de onderwerpregel "Gehandicapten".</w:t>
      </w:r>
    </w:p>
    <w:p w14:paraId="3A2FC4EA" w14:textId="5A230A2C" w:rsidR="001B3C1C" w:rsidRDefault="001B3C1C" w:rsidP="005975D3">
      <w:pPr>
        <w:tabs>
          <w:tab w:val="left" w:pos="1100"/>
        </w:tabs>
        <w:spacing w:line="240" w:lineRule="auto"/>
        <w:ind w:leftChars="0" w:left="0"/>
        <w:jc w:val="both"/>
        <w:rPr>
          <w:rFonts w:eastAsia="宋体"/>
          <w:sz w:val="24"/>
          <w:szCs w:val="24"/>
        </w:rPr>
      </w:pPr>
    </w:p>
    <w:p w14:paraId="3D812435" w14:textId="7666B618" w:rsidR="00146DAF" w:rsidRPr="00146DAF" w:rsidRDefault="006A73E4" w:rsidP="002E0E41">
      <w:pPr>
        <w:tabs>
          <w:tab w:val="left" w:pos="1100"/>
        </w:tabs>
        <w:spacing w:line="240" w:lineRule="auto"/>
        <w:ind w:leftChars="0" w:left="0"/>
        <w:jc w:val="both"/>
        <w:rPr>
          <w:sz w:val="24"/>
          <w:szCs w:val="24"/>
        </w:rPr>
      </w:pPr>
      <w:r w:rsidRPr="006A73E4">
        <w:rPr>
          <w:sz w:val="24"/>
          <w:szCs w:val="24"/>
        </w:rPr>
        <w:t>Deze verklaring bevat informatie over de toegankelijkheid van producten en gerelateerde documenten en is van toepassing op producten die door Brovi worden geleverd in uw land/regio. Als u vragen of opmerkingen heeft over de toegankelijkheid van Brovi-producten, neem dan gerust contact met ons op:</w:t>
      </w:r>
      <w:hyperlink r:id="rId8" w:history="1">
        <w:r w:rsidR="00A6519C" w:rsidRPr="00A6519C">
          <w:rPr>
            <w:rStyle w:val="ad"/>
            <w:color w:val="0070C0"/>
            <w:sz w:val="24"/>
            <w:szCs w:val="24"/>
          </w:rPr>
          <w:t xml:space="preserve"> Neem contact met ons op </w:t>
        </w:r>
      </w:hyperlink>
      <w:r w:rsidR="00A6519C">
        <w:rPr>
          <w:sz w:val="24"/>
          <w:szCs w:val="24"/>
        </w:rPr>
        <w:t>.</w:t>
      </w:r>
    </w:p>
    <w:p w14:paraId="1289F8DC" w14:textId="11E30A4A" w:rsidR="004174F3" w:rsidRPr="00F40C89" w:rsidRDefault="004174F3" w:rsidP="006A73E4">
      <w:pPr>
        <w:tabs>
          <w:tab w:val="left" w:pos="1100"/>
        </w:tabs>
        <w:spacing w:line="240" w:lineRule="auto"/>
        <w:ind w:leftChars="0" w:left="0"/>
        <w:jc w:val="both"/>
        <w:rPr>
          <w:rFonts w:eastAsia="宋体"/>
          <w:sz w:val="24"/>
          <w:szCs w:val="24"/>
        </w:rPr>
      </w:pPr>
    </w:p>
    <w:p w14:paraId="4E0E69BC" w14:textId="41EFF3D5" w:rsidR="00B21DD7" w:rsidRDefault="00B21DD7" w:rsidP="00B21DD7">
      <w:pPr>
        <w:ind w:leftChars="0" w:left="0"/>
        <w:rPr>
          <w:b/>
          <w:bCs/>
          <w:sz w:val="24"/>
          <w:szCs w:val="24"/>
        </w:rPr>
      </w:pPr>
      <w:r w:rsidRPr="001978E9">
        <w:rPr>
          <w:b/>
          <w:bCs/>
          <w:sz w:val="24"/>
          <w:szCs w:val="24"/>
        </w:rPr>
        <w:t>Naam van het product:</w:t>
      </w:r>
    </w:p>
    <w:p w14:paraId="288694A8" w14:textId="2D6A0999" w:rsidR="00B21DD7" w:rsidRDefault="00B21DD7" w:rsidP="00B21DD7">
      <w:pPr>
        <w:ind w:leftChars="0" w:left="0"/>
      </w:pPr>
      <w:r>
        <w:t>H153-381, H155-380, H155-381, H155-381-E, H155-382, H155-383, H155-383-E, H155-386, H158-381, H352-381, H352-381-R, H362-383, H362-383-AX3-Nieuw, H362-383-AX3S, RU-201, H165-383, H168-383, H151-370, H150-370, E6888-982.</w:t>
      </w:r>
    </w:p>
    <w:p w14:paraId="2AF02D7E" w14:textId="7C7F1CCD" w:rsidR="00B21DD7" w:rsidRDefault="00B21DD7" w:rsidP="00B21DD7">
      <w:pPr>
        <w:ind w:leftChars="0" w:left="0"/>
        <w:rPr>
          <w:b/>
          <w:bCs/>
          <w:sz w:val="24"/>
          <w:szCs w:val="24"/>
        </w:rPr>
      </w:pPr>
      <w:r w:rsidRPr="001978E9">
        <w:rPr>
          <w:b/>
          <w:bCs/>
          <w:sz w:val="24"/>
          <w:szCs w:val="24"/>
        </w:rPr>
        <w:t>Toegankelijkheid Feature:</w:t>
      </w:r>
    </w:p>
    <w:p w14:paraId="5BEB2CE9" w14:textId="02C9B003" w:rsidR="00B21DD7" w:rsidRDefault="00B21DD7" w:rsidP="00B21DD7">
      <w:pPr>
        <w:ind w:leftChars="0" w:left="0"/>
        <w:rPr>
          <w:rFonts w:eastAsia="宋体"/>
          <w:sz w:val="24"/>
          <w:szCs w:val="24"/>
        </w:rPr>
      </w:pPr>
      <w:r w:rsidRPr="00B21DD7">
        <w:rPr>
          <w:rFonts w:eastAsia="宋体"/>
          <w:sz w:val="24"/>
          <w:szCs w:val="24"/>
        </w:rPr>
        <w:t>Gebruikersinterface</w:t>
      </w:r>
    </w:p>
    <w:p w14:paraId="48295DC0" w14:textId="14B6AB47" w:rsidR="00E82460" w:rsidRDefault="00A838DA" w:rsidP="00E82460">
      <w:pPr>
        <w:ind w:leftChars="0" w:left="0"/>
        <w:rPr>
          <w:rFonts w:eastAsiaTheme="minorEastAsia"/>
          <w:b/>
          <w:bCs/>
          <w:sz w:val="24"/>
          <w:szCs w:val="24"/>
        </w:rPr>
      </w:pPr>
      <w:r>
        <w:rPr>
          <w:rFonts w:eastAsia="宋体"/>
          <w:sz w:val="24"/>
          <w:szCs w:val="24"/>
        </w:rPr>
        <w:t>1.</w:t>
      </w:r>
      <w:r w:rsidR="00E82460" w:rsidRPr="00B21DD7">
        <w:tab/>
        <w:t>Tekst vergroten zonder te scrollen</w:t>
      </w:r>
    </w:p>
    <w:p w14:paraId="0E720B54" w14:textId="1E9A0191" w:rsidR="00E82460" w:rsidRPr="00A838DA" w:rsidRDefault="00A838DA" w:rsidP="00B21DD7">
      <w:pPr>
        <w:ind w:leftChars="0" w:left="0"/>
        <w:rPr>
          <w:rFonts w:eastAsia="宋体"/>
          <w:sz w:val="24"/>
          <w:szCs w:val="24"/>
        </w:rPr>
      </w:pPr>
      <w:r>
        <w:rPr>
          <w:rFonts w:eastAsia="宋体"/>
          <w:sz w:val="24"/>
          <w:szCs w:val="24"/>
        </w:rPr>
        <w:t>2.</w:t>
      </w:r>
      <w:r w:rsidRPr="00B21DD7">
        <w:tab/>
        <w:t>Contrast tekst en achtergrond</w:t>
      </w:r>
    </w:p>
    <w:p w14:paraId="6826C31B" w14:textId="0F89FB10" w:rsidR="00B21DD7" w:rsidRDefault="00A838DA" w:rsidP="00B21DD7">
      <w:pPr>
        <w:ind w:leftChars="0" w:left="0"/>
        <w:rPr>
          <w:rFonts w:eastAsia="宋体"/>
          <w:sz w:val="24"/>
          <w:szCs w:val="24"/>
        </w:rPr>
      </w:pPr>
      <w:r>
        <w:rPr>
          <w:rFonts w:eastAsia="宋体"/>
          <w:sz w:val="24"/>
          <w:szCs w:val="24"/>
        </w:rPr>
        <w:t>3.</w:t>
      </w:r>
      <w:r w:rsidR="00B21DD7" w:rsidRPr="00B21DD7">
        <w:tab/>
        <w:t>Grootte van de tekst wijzigen</w:t>
      </w:r>
    </w:p>
    <w:p w14:paraId="7CA94CDE" w14:textId="03B59325" w:rsidR="00A838DA" w:rsidRPr="00B21DD7" w:rsidRDefault="00A838DA" w:rsidP="00B21DD7">
      <w:pPr>
        <w:ind w:leftChars="0" w:left="0"/>
        <w:rPr>
          <w:rFonts w:eastAsia="宋体"/>
          <w:sz w:val="24"/>
          <w:szCs w:val="24"/>
        </w:rPr>
      </w:pPr>
      <w:r>
        <w:rPr>
          <w:rFonts w:eastAsia="宋体"/>
          <w:sz w:val="24"/>
          <w:szCs w:val="24"/>
        </w:rPr>
        <w:t>4.</w:t>
      </w:r>
      <w:r w:rsidRPr="00B21DD7">
        <w:tab/>
        <w:t>Bevat drie flitsen of onder de drempelwaarde</w:t>
      </w:r>
    </w:p>
    <w:p w14:paraId="3217C232" w14:textId="4AE530FD" w:rsidR="00B21DD7" w:rsidRPr="00B21DD7" w:rsidRDefault="00A838DA" w:rsidP="00B21DD7">
      <w:pPr>
        <w:ind w:leftChars="0" w:left="0"/>
        <w:rPr>
          <w:rFonts w:eastAsia="宋体"/>
          <w:sz w:val="24"/>
          <w:szCs w:val="24"/>
        </w:rPr>
      </w:pPr>
      <w:r>
        <w:rPr>
          <w:rFonts w:eastAsia="宋体"/>
          <w:sz w:val="24"/>
          <w:szCs w:val="24"/>
        </w:rPr>
        <w:t>5.</w:t>
      </w:r>
      <w:r w:rsidR="00B21DD7" w:rsidRPr="00B21DD7">
        <w:tab/>
        <w:t>Hover/Focus activeert de weergave van inhoud</w:t>
      </w:r>
    </w:p>
    <w:p w14:paraId="5606713E" w14:textId="21172746" w:rsidR="00AF723F" w:rsidRPr="00A838DA" w:rsidRDefault="00B21DD7" w:rsidP="00B21DD7">
      <w:pPr>
        <w:ind w:leftChars="0" w:left="0"/>
        <w:rPr>
          <w:rFonts w:eastAsiaTheme="minorEastAsia"/>
          <w:b/>
          <w:bCs/>
          <w:sz w:val="24"/>
          <w:szCs w:val="24"/>
        </w:rPr>
      </w:pPr>
      <w:r w:rsidRPr="00B21DD7">
        <w:rPr>
          <w:b/>
          <w:bCs/>
          <w:sz w:val="24"/>
          <w:szCs w:val="24"/>
        </w:rPr>
        <w:t>De Beschrijving van de Toegankelijkheidseigenschap:</w:t>
      </w:r>
    </w:p>
    <w:p w14:paraId="539B1FA3" w14:textId="13B7DAA1" w:rsidR="009B5981" w:rsidRPr="009B5981" w:rsidRDefault="00D5082C" w:rsidP="009C32D1">
      <w:pPr>
        <w:ind w:leftChars="0" w:left="0"/>
        <w:rPr>
          <w:rFonts w:eastAsiaTheme="minorEastAsia"/>
          <w:b/>
          <w:bCs/>
          <w:sz w:val="24"/>
          <w:szCs w:val="24"/>
        </w:rPr>
      </w:pPr>
      <w:r>
        <w:rPr>
          <w:noProof/>
        </w:rPr>
        <w:lastRenderedPageBreak/>
        <w:drawing>
          <wp:inline distT="0" distB="0" distL="0" distR="0" wp14:anchorId="0F4B03A5" wp14:editId="60E079E9">
            <wp:extent cx="5274310" cy="62826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6282690"/>
                    </a:xfrm>
                    <a:prstGeom prst="rect">
                      <a:avLst/>
                    </a:prstGeom>
                  </pic:spPr>
                </pic:pic>
              </a:graphicData>
            </a:graphic>
          </wp:inline>
        </w:drawing>
      </w:r>
      <w:bookmarkStart w:id="0" w:name="_GoBack"/>
      <w:bookmarkEnd w:id="0"/>
    </w:p>
    <w:sectPr w:rsidR="009B5981" w:rsidRPr="009B5981" w:rsidSect="00B15FFE">
      <w:headerReference w:type="even" r:id="rId10"/>
      <w:headerReference w:type="default" r:id="rId11"/>
      <w:footerReference w:type="even"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879C" w14:textId="77777777" w:rsidR="00893581" w:rsidRDefault="00893581">
      <w:pPr>
        <w:ind w:left="420"/>
      </w:pPr>
      <w:r>
        <w:separator/>
      </w:r>
    </w:p>
  </w:endnote>
  <w:endnote w:type="continuationSeparator" w:id="0">
    <w:p w14:paraId="697FB0B1" w14:textId="77777777" w:rsidR="00893581" w:rsidRDefault="00893581">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4492" w14:textId="77777777" w:rsidR="00B15FFE" w:rsidRDefault="00B15FF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1293" w14:textId="77777777" w:rsidR="00B15FFE" w:rsidRDefault="00B15FF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DFC36" w14:textId="77777777" w:rsidR="00893581" w:rsidRDefault="00893581">
      <w:pPr>
        <w:ind w:left="420"/>
      </w:pPr>
      <w:r>
        <w:separator/>
      </w:r>
    </w:p>
  </w:footnote>
  <w:footnote w:type="continuationSeparator" w:id="0">
    <w:p w14:paraId="4621E57D" w14:textId="77777777" w:rsidR="00893581" w:rsidRDefault="00893581">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BD97" w14:textId="77777777" w:rsidR="00B15FFE" w:rsidRDefault="00B15FF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57" w:type="dxa"/>
        <w:right w:w="57" w:type="dxa"/>
      </w:tblCellMar>
      <w:tblLook w:val="0000" w:firstRow="0" w:lastRow="0" w:firstColumn="0" w:lastColumn="0" w:noHBand="0" w:noVBand="0"/>
    </w:tblPr>
    <w:tblGrid>
      <w:gridCol w:w="582"/>
      <w:gridCol w:w="6063"/>
      <w:gridCol w:w="1661"/>
    </w:tblGrid>
    <w:tr w:rsidR="00B15FFE" w14:paraId="257E7A05" w14:textId="77777777">
      <w:trPr>
        <w:cantSplit/>
        <w:trHeight w:hRule="exact" w:val="777"/>
      </w:trPr>
      <w:tc>
        <w:tcPr>
          <w:tcW w:w="350" w:type="pct"/>
          <w:tcBorders>
            <w:bottom w:val="single" w:sz="6" w:space="0" w:color="auto"/>
          </w:tcBorders>
        </w:tcPr>
        <w:p w14:paraId="629B07CF" w14:textId="77777777" w:rsidR="00B15FFE" w:rsidRDefault="00B15FFE">
          <w:pPr>
            <w:ind w:left="420"/>
          </w:pPr>
        </w:p>
      </w:tc>
      <w:tc>
        <w:tcPr>
          <w:tcW w:w="3650" w:type="pct"/>
          <w:tcBorders>
            <w:bottom w:val="single" w:sz="6" w:space="0" w:color="auto"/>
          </w:tcBorders>
          <w:vAlign w:val="bottom"/>
        </w:tcPr>
        <w:p w14:paraId="708785FC" w14:textId="48160E33" w:rsidR="00B15FFE" w:rsidRDefault="00B15FFE" w:rsidP="00A61813">
          <w:pPr>
            <w:pStyle w:val="a6"/>
            <w:ind w:firstLineChars="300" w:firstLine="540"/>
          </w:pPr>
        </w:p>
      </w:tc>
      <w:tc>
        <w:tcPr>
          <w:tcW w:w="1000" w:type="pct"/>
          <w:tcBorders>
            <w:bottom w:val="single" w:sz="6" w:space="0" w:color="auto"/>
          </w:tcBorders>
          <w:vAlign w:val="bottom"/>
        </w:tcPr>
        <w:p w14:paraId="1A2C0312" w14:textId="1E449508" w:rsidR="00B15FFE" w:rsidRDefault="00B15FFE" w:rsidP="00CA6E12">
          <w:pPr>
            <w:pStyle w:val="a6"/>
            <w:ind w:firstLineChars="100" w:firstLine="180"/>
          </w:pPr>
        </w:p>
      </w:tc>
    </w:tr>
  </w:tbl>
  <w:p w14:paraId="001BD94D" w14:textId="77777777" w:rsidR="00B15FFE" w:rsidRDefault="00B15FFE" w:rsidP="00EE513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ED7A" w14:textId="77777777" w:rsidR="00B15FFE" w:rsidRDefault="00B15FFE">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2B97616"/>
    <w:multiLevelType w:val="hybridMultilevel"/>
    <w:tmpl w:val="FFE6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13785"/>
    <w:multiLevelType w:val="hybridMultilevel"/>
    <w:tmpl w:val="4F24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C2C83"/>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A8A2964"/>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D688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8"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1" w15:restartNumberingAfterBreak="0">
    <w:nsid w:val="3A285391"/>
    <w:multiLevelType w:val="hybridMultilevel"/>
    <w:tmpl w:val="3690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21731"/>
    <w:multiLevelType w:val="hybridMultilevel"/>
    <w:tmpl w:val="A34C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E570A"/>
    <w:multiLevelType w:val="multilevel"/>
    <w:tmpl w:val="20ACE16E"/>
    <w:lvl w:ilvl="0">
      <w:start w:val="1"/>
      <w:numFmt w:val="decimal"/>
      <w:suff w:val="nothing"/>
      <w:lvlText w:val="%1  "/>
      <w:lvlJc w:val="left"/>
      <w:pPr>
        <w:ind w:left="720" w:firstLine="0"/>
      </w:pPr>
      <w:rPr>
        <w:rFonts w:ascii="Arial" w:eastAsia="黑体" w:hAnsi="Arial" w:hint="default"/>
        <w:b w:val="0"/>
        <w:i w:val="0"/>
        <w:sz w:val="36"/>
        <w:szCs w:val="36"/>
      </w:rPr>
    </w:lvl>
    <w:lvl w:ilvl="1">
      <w:start w:val="1"/>
      <w:numFmt w:val="decimal"/>
      <w:suff w:val="nothing"/>
      <w:lvlText w:val="%1.%2  "/>
      <w:lvlJc w:val="left"/>
      <w:pPr>
        <w:ind w:left="720" w:firstLine="0"/>
      </w:pPr>
      <w:rPr>
        <w:rFonts w:ascii="Arial" w:hAnsi="Arial" w:hint="default"/>
        <w:b w:val="0"/>
        <w:i w:val="0"/>
        <w:sz w:val="30"/>
        <w:szCs w:val="30"/>
      </w:rPr>
    </w:lvl>
    <w:lvl w:ilvl="2">
      <w:start w:val="1"/>
      <w:numFmt w:val="decimal"/>
      <w:suff w:val="nothing"/>
      <w:lvlText w:val="%1.%2.%3  "/>
      <w:lvlJc w:val="left"/>
      <w:pPr>
        <w:ind w:left="720" w:firstLine="0"/>
      </w:pPr>
      <w:rPr>
        <w:rFonts w:ascii="Arial" w:hAnsi="Arial" w:hint="default"/>
        <w:b w:val="0"/>
        <w:i w:val="0"/>
        <w:sz w:val="24"/>
        <w:szCs w:val="24"/>
      </w:rPr>
    </w:lvl>
    <w:lvl w:ilvl="3">
      <w:start w:val="1"/>
      <w:numFmt w:val="decimal"/>
      <w:suff w:val="nothing"/>
      <w:lvlText w:val="%1.%2.%3.%4  "/>
      <w:lvlJc w:val="left"/>
      <w:pPr>
        <w:ind w:left="720" w:firstLine="0"/>
      </w:pPr>
      <w:rPr>
        <w:rFonts w:ascii="Arial" w:hAnsi="Arial" w:hint="default"/>
        <w:b w:val="0"/>
        <w:i w:val="0"/>
        <w:sz w:val="21"/>
        <w:szCs w:val="21"/>
      </w:rPr>
    </w:lvl>
    <w:lvl w:ilvl="4">
      <w:start w:val="1"/>
      <w:numFmt w:val="decimal"/>
      <w:lvlText w:val="%5."/>
      <w:lvlJc w:val="left"/>
      <w:pPr>
        <w:tabs>
          <w:tab w:val="num" w:pos="1854"/>
        </w:tabs>
        <w:ind w:left="1854" w:hanging="312"/>
      </w:pPr>
      <w:rPr>
        <w:rFonts w:ascii="Arial" w:hAnsi="Arial" w:hint="default"/>
        <w:b w:val="0"/>
        <w:i w:val="0"/>
        <w:sz w:val="21"/>
        <w:szCs w:val="21"/>
      </w:rPr>
    </w:lvl>
    <w:lvl w:ilvl="5">
      <w:start w:val="1"/>
      <w:numFmt w:val="decimal"/>
      <w:lvlText w:val="%6)"/>
      <w:lvlJc w:val="left"/>
      <w:pPr>
        <w:tabs>
          <w:tab w:val="num" w:pos="1854"/>
        </w:tabs>
        <w:ind w:left="1854" w:hanging="312"/>
      </w:pPr>
      <w:rPr>
        <w:rFonts w:ascii="Arial" w:hAnsi="Arial" w:hint="default"/>
        <w:b w:val="0"/>
        <w:i w:val="0"/>
        <w:sz w:val="21"/>
        <w:szCs w:val="21"/>
      </w:rPr>
    </w:lvl>
    <w:lvl w:ilvl="6">
      <w:start w:val="1"/>
      <w:numFmt w:val="lowerLetter"/>
      <w:lvlText w:val="%7."/>
      <w:lvlJc w:val="left"/>
      <w:pPr>
        <w:tabs>
          <w:tab w:val="num" w:pos="1854"/>
        </w:tabs>
        <w:ind w:left="1854" w:hanging="312"/>
      </w:pPr>
      <w:rPr>
        <w:rFonts w:ascii="Arial" w:hAnsi="Arial" w:hint="default"/>
        <w:b w:val="0"/>
        <w:i w:val="0"/>
        <w:sz w:val="21"/>
        <w:szCs w:val="21"/>
      </w:rPr>
    </w:lvl>
    <w:lvl w:ilvl="7">
      <w:start w:val="1"/>
      <w:numFmt w:val="decimal"/>
      <w:lvlRestart w:val="0"/>
      <w:pStyle w:val="Figure"/>
      <w:suff w:val="space"/>
      <w:lvlText w:val="Figuur%8"/>
      <w:lvlJc w:val="center"/>
      <w:pPr>
        <w:ind w:left="720" w:firstLine="0"/>
      </w:pPr>
      <w:rPr>
        <w:rFonts w:ascii="Arial" w:eastAsia="黑体" w:hAnsi="Arial" w:hint="default"/>
        <w:b w:val="0"/>
        <w:i w:val="0"/>
        <w:sz w:val="18"/>
        <w:szCs w:val="18"/>
      </w:rPr>
    </w:lvl>
    <w:lvl w:ilvl="8">
      <w:start w:val="1"/>
      <w:numFmt w:val="decimal"/>
      <w:lvlRestart w:val="0"/>
      <w:pStyle w:val="Table"/>
      <w:suff w:val="space"/>
      <w:lvlText w:val="Tafel%9"/>
      <w:lvlJc w:val="center"/>
      <w:pPr>
        <w:ind w:left="720" w:firstLine="0"/>
      </w:pPr>
      <w:rPr>
        <w:rFonts w:ascii="Arial" w:eastAsia="黑体" w:hAnsi="Arial" w:hint="default"/>
        <w:b w:val="0"/>
        <w:i w:val="0"/>
        <w:sz w:val="18"/>
        <w:szCs w:val="18"/>
      </w:rPr>
    </w:lvl>
  </w:abstractNum>
  <w:abstractNum w:abstractNumId="14" w15:restartNumberingAfterBreak="0">
    <w:nsid w:val="524155D8"/>
    <w:multiLevelType w:val="multilevel"/>
    <w:tmpl w:val="AA6A53E8"/>
    <w:lvl w:ilvl="0">
      <w:start w:val="1"/>
      <w:numFmt w:val="none"/>
      <w:lvlText w:val="* *"/>
      <w:lvlJc w:val="left"/>
      <w:pPr>
        <w:tabs>
          <w:tab w:val="num" w:pos="425"/>
        </w:tabs>
        <w:ind w:left="425" w:hanging="425"/>
      </w:pPr>
      <w:rPr>
        <w:rFonts w:hint="eastAsia"/>
      </w:rPr>
    </w:lvl>
    <w:lvl w:ilvl="1">
      <w:start w:val="1"/>
      <w:numFmt w:val="decimal"/>
      <w:lvlText w:val="Een.%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4FC087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6"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69CD26E5"/>
    <w:multiLevelType w:val="hybridMultilevel"/>
    <w:tmpl w:val="8AD81CE2"/>
    <w:lvl w:ilvl="0" w:tplc="7A5E0B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E0E3B0E"/>
    <w:multiLevelType w:val="multilevel"/>
    <w:tmpl w:val="E62EF8F2"/>
    <w:lvl w:ilvl="0">
      <w:start w:val="1"/>
      <w:numFmt w:val="none"/>
      <w:lvlText w:val="* *"/>
      <w:lvlJc w:val="left"/>
      <w:pPr>
        <w:tabs>
          <w:tab w:val="num" w:pos="425"/>
        </w:tabs>
        <w:ind w:left="425" w:hanging="425"/>
      </w:pPr>
      <w:rPr>
        <w:rFonts w:hint="eastAsia"/>
      </w:rPr>
    </w:lvl>
    <w:lvl w:ilvl="1">
      <w:start w:val="1"/>
      <w:numFmt w:val="decimal"/>
      <w:lvlText w:val="Een.%2"/>
      <w:lvlJc w:val="left"/>
      <w:pPr>
        <w:tabs>
          <w:tab w:val="num" w:pos="992"/>
        </w:tabs>
        <w:ind w:left="992" w:hanging="567"/>
      </w:pPr>
      <w:rPr>
        <w:rFonts w:hint="eastAsia"/>
      </w:rPr>
    </w:lvl>
    <w:lvl w:ilvl="2">
      <w:start w:val="1"/>
      <w:numFmt w:val="decimal"/>
      <w:lvlText w:val="%1Een.%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18"/>
  </w:num>
  <w:num w:numId="3">
    <w:abstractNumId w:val="18"/>
  </w:num>
  <w:num w:numId="4">
    <w:abstractNumId w:val="13"/>
  </w:num>
  <w:num w:numId="5">
    <w:abstractNumId w:val="13"/>
  </w:num>
  <w:num w:numId="6">
    <w:abstractNumId w:val="18"/>
  </w:num>
  <w:num w:numId="7">
    <w:abstractNumId w:val="18"/>
  </w:num>
  <w:num w:numId="8">
    <w:abstractNumId w:val="18"/>
  </w:num>
  <w:num w:numId="9">
    <w:abstractNumId w:val="18"/>
  </w:num>
  <w:num w:numId="10">
    <w:abstractNumId w:val="5"/>
  </w:num>
  <w:num w:numId="11">
    <w:abstractNumId w:val="5"/>
  </w:num>
  <w:num w:numId="12">
    <w:abstractNumId w:val="5"/>
  </w:num>
  <w:num w:numId="13">
    <w:abstractNumId w:val="9"/>
  </w:num>
  <w:num w:numId="14">
    <w:abstractNumId w:val="10"/>
  </w:num>
  <w:num w:numId="15">
    <w:abstractNumId w:val="0"/>
  </w:num>
  <w:num w:numId="16">
    <w:abstractNumId w:val="8"/>
  </w:num>
  <w:num w:numId="17">
    <w:abstractNumId w:val="14"/>
  </w:num>
  <w:num w:numId="18">
    <w:abstractNumId w:val="14"/>
  </w:num>
  <w:num w:numId="19">
    <w:abstractNumId w:val="14"/>
  </w:num>
  <w:num w:numId="20">
    <w:abstractNumId w:val="19"/>
  </w:num>
  <w:num w:numId="21">
    <w:abstractNumId w:val="19"/>
  </w:num>
  <w:num w:numId="22">
    <w:abstractNumId w:val="19"/>
  </w:num>
  <w:num w:numId="23">
    <w:abstractNumId w:val="19"/>
  </w:num>
  <w:num w:numId="24">
    <w:abstractNumId w:val="14"/>
  </w:num>
  <w:num w:numId="25">
    <w:abstractNumId w:val="14"/>
  </w:num>
  <w:num w:numId="26">
    <w:abstractNumId w:val="19"/>
  </w:num>
  <w:num w:numId="27">
    <w:abstractNumId w:val="19"/>
  </w:num>
  <w:num w:numId="28">
    <w:abstractNumId w:val="19"/>
  </w:num>
  <w:num w:numId="29">
    <w:abstractNumId w:val="1"/>
  </w:num>
  <w:num w:numId="30">
    <w:abstractNumId w:val="14"/>
  </w:num>
  <w:num w:numId="31">
    <w:abstractNumId w:val="14"/>
  </w:num>
  <w:num w:numId="32">
    <w:abstractNumId w:val="19"/>
  </w:num>
  <w:num w:numId="33">
    <w:abstractNumId w:val="16"/>
  </w:num>
  <w:num w:numId="34">
    <w:abstractNumId w:val="16"/>
  </w:num>
  <w:num w:numId="35">
    <w:abstractNumId w:val="16"/>
  </w:num>
  <w:num w:numId="36">
    <w:abstractNumId w:val="7"/>
  </w:num>
  <w:num w:numId="37">
    <w:abstractNumId w:val="15"/>
  </w:num>
  <w:num w:numId="38">
    <w:abstractNumId w:val="3"/>
  </w:num>
  <w:num w:numId="39">
    <w:abstractNumId w:val="17"/>
  </w:num>
  <w:num w:numId="40">
    <w:abstractNumId w:val="4"/>
  </w:num>
  <w:num w:numId="41">
    <w:abstractNumId w:val="2"/>
  </w:num>
  <w:num w:numId="42">
    <w:abstractNumId w:val="11"/>
  </w:num>
  <w:num w:numId="43">
    <w:abstractNumId w:val="1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2D"/>
    <w:rsid w:val="00027F36"/>
    <w:rsid w:val="000322C7"/>
    <w:rsid w:val="0003593E"/>
    <w:rsid w:val="000364D3"/>
    <w:rsid w:val="00036C5D"/>
    <w:rsid w:val="00044179"/>
    <w:rsid w:val="00067AF3"/>
    <w:rsid w:val="0007029E"/>
    <w:rsid w:val="00091FD7"/>
    <w:rsid w:val="00095CAE"/>
    <w:rsid w:val="000C2ECF"/>
    <w:rsid w:val="000E3FD3"/>
    <w:rsid w:val="000F6ECD"/>
    <w:rsid w:val="00114D12"/>
    <w:rsid w:val="00115503"/>
    <w:rsid w:val="00142C98"/>
    <w:rsid w:val="00146440"/>
    <w:rsid w:val="00146DAF"/>
    <w:rsid w:val="001840D8"/>
    <w:rsid w:val="00193ADE"/>
    <w:rsid w:val="001978E9"/>
    <w:rsid w:val="001A542A"/>
    <w:rsid w:val="001B2A88"/>
    <w:rsid w:val="001B2D18"/>
    <w:rsid w:val="001B3C1C"/>
    <w:rsid w:val="001F495F"/>
    <w:rsid w:val="0026541A"/>
    <w:rsid w:val="00292BE6"/>
    <w:rsid w:val="002943F5"/>
    <w:rsid w:val="002B17D2"/>
    <w:rsid w:val="002C7876"/>
    <w:rsid w:val="002C7F35"/>
    <w:rsid w:val="002D0E17"/>
    <w:rsid w:val="002D3389"/>
    <w:rsid w:val="002E0E41"/>
    <w:rsid w:val="002F08E2"/>
    <w:rsid w:val="00335143"/>
    <w:rsid w:val="00340592"/>
    <w:rsid w:val="00386A1C"/>
    <w:rsid w:val="003927D3"/>
    <w:rsid w:val="003B658F"/>
    <w:rsid w:val="003B7D0D"/>
    <w:rsid w:val="003C02DE"/>
    <w:rsid w:val="003C4B59"/>
    <w:rsid w:val="003E4F83"/>
    <w:rsid w:val="0041004A"/>
    <w:rsid w:val="00410D20"/>
    <w:rsid w:val="0041405B"/>
    <w:rsid w:val="00416CD9"/>
    <w:rsid w:val="004174F3"/>
    <w:rsid w:val="00436DD4"/>
    <w:rsid w:val="00475465"/>
    <w:rsid w:val="00482E17"/>
    <w:rsid w:val="004905BE"/>
    <w:rsid w:val="00497908"/>
    <w:rsid w:val="004B01C7"/>
    <w:rsid w:val="004C1B5D"/>
    <w:rsid w:val="004C2DBF"/>
    <w:rsid w:val="004C6AED"/>
    <w:rsid w:val="004D7051"/>
    <w:rsid w:val="004D795C"/>
    <w:rsid w:val="004F0D5C"/>
    <w:rsid w:val="00507158"/>
    <w:rsid w:val="00530994"/>
    <w:rsid w:val="00532FF0"/>
    <w:rsid w:val="00537830"/>
    <w:rsid w:val="005427B8"/>
    <w:rsid w:val="00553C9A"/>
    <w:rsid w:val="00574859"/>
    <w:rsid w:val="005940CB"/>
    <w:rsid w:val="005957CE"/>
    <w:rsid w:val="005975D3"/>
    <w:rsid w:val="005A7821"/>
    <w:rsid w:val="005C0F2D"/>
    <w:rsid w:val="00663B22"/>
    <w:rsid w:val="006756AD"/>
    <w:rsid w:val="0068290D"/>
    <w:rsid w:val="00682E67"/>
    <w:rsid w:val="00687482"/>
    <w:rsid w:val="006A73E4"/>
    <w:rsid w:val="006C07FD"/>
    <w:rsid w:val="006E093B"/>
    <w:rsid w:val="007041D6"/>
    <w:rsid w:val="00746519"/>
    <w:rsid w:val="00772E0E"/>
    <w:rsid w:val="007777FA"/>
    <w:rsid w:val="007829B2"/>
    <w:rsid w:val="007878AF"/>
    <w:rsid w:val="007C664C"/>
    <w:rsid w:val="007D2F15"/>
    <w:rsid w:val="007D418B"/>
    <w:rsid w:val="00800E9B"/>
    <w:rsid w:val="008128B8"/>
    <w:rsid w:val="008304B7"/>
    <w:rsid w:val="00846E1D"/>
    <w:rsid w:val="00867BBD"/>
    <w:rsid w:val="0088284D"/>
    <w:rsid w:val="00893581"/>
    <w:rsid w:val="008957F8"/>
    <w:rsid w:val="008E1FAA"/>
    <w:rsid w:val="008F07E0"/>
    <w:rsid w:val="008F3206"/>
    <w:rsid w:val="0090544B"/>
    <w:rsid w:val="00932509"/>
    <w:rsid w:val="009513D8"/>
    <w:rsid w:val="00962275"/>
    <w:rsid w:val="0097739B"/>
    <w:rsid w:val="00983B94"/>
    <w:rsid w:val="00994231"/>
    <w:rsid w:val="009A0A0F"/>
    <w:rsid w:val="009B3D95"/>
    <w:rsid w:val="009B5175"/>
    <w:rsid w:val="009B5981"/>
    <w:rsid w:val="009C32D1"/>
    <w:rsid w:val="009E0FAD"/>
    <w:rsid w:val="009F22D8"/>
    <w:rsid w:val="00A61813"/>
    <w:rsid w:val="00A6519C"/>
    <w:rsid w:val="00A744E5"/>
    <w:rsid w:val="00A838DA"/>
    <w:rsid w:val="00A87646"/>
    <w:rsid w:val="00AF723F"/>
    <w:rsid w:val="00B07423"/>
    <w:rsid w:val="00B1551A"/>
    <w:rsid w:val="00B15FFE"/>
    <w:rsid w:val="00B21DD7"/>
    <w:rsid w:val="00B326DE"/>
    <w:rsid w:val="00B5149B"/>
    <w:rsid w:val="00B53393"/>
    <w:rsid w:val="00B53B2A"/>
    <w:rsid w:val="00B555EE"/>
    <w:rsid w:val="00B750F5"/>
    <w:rsid w:val="00B77127"/>
    <w:rsid w:val="00B801BE"/>
    <w:rsid w:val="00B92448"/>
    <w:rsid w:val="00BA3AE6"/>
    <w:rsid w:val="00BC013C"/>
    <w:rsid w:val="00C150FA"/>
    <w:rsid w:val="00C62CC6"/>
    <w:rsid w:val="00C671A2"/>
    <w:rsid w:val="00C71A37"/>
    <w:rsid w:val="00C81BDF"/>
    <w:rsid w:val="00CA14CB"/>
    <w:rsid w:val="00CA6E12"/>
    <w:rsid w:val="00CC0ADB"/>
    <w:rsid w:val="00CC2813"/>
    <w:rsid w:val="00D15573"/>
    <w:rsid w:val="00D211DD"/>
    <w:rsid w:val="00D2760E"/>
    <w:rsid w:val="00D5082C"/>
    <w:rsid w:val="00D649B4"/>
    <w:rsid w:val="00D65197"/>
    <w:rsid w:val="00D73F05"/>
    <w:rsid w:val="00D83316"/>
    <w:rsid w:val="00DD2A53"/>
    <w:rsid w:val="00DD7D24"/>
    <w:rsid w:val="00E166F5"/>
    <w:rsid w:val="00E21AA4"/>
    <w:rsid w:val="00E25084"/>
    <w:rsid w:val="00E363D1"/>
    <w:rsid w:val="00E4196F"/>
    <w:rsid w:val="00E53328"/>
    <w:rsid w:val="00E53931"/>
    <w:rsid w:val="00E64FA1"/>
    <w:rsid w:val="00E82460"/>
    <w:rsid w:val="00E97AE5"/>
    <w:rsid w:val="00EB731E"/>
    <w:rsid w:val="00ED1CC2"/>
    <w:rsid w:val="00ED2FE0"/>
    <w:rsid w:val="00EE0E8B"/>
    <w:rsid w:val="00EE5130"/>
    <w:rsid w:val="00F12D8B"/>
    <w:rsid w:val="00F40C89"/>
    <w:rsid w:val="00F55F54"/>
    <w:rsid w:val="00F61B90"/>
    <w:rsid w:val="00F65D7C"/>
    <w:rsid w:val="00F65ED4"/>
    <w:rsid w:val="00FA78A1"/>
    <w:rsid w:val="00FB3BB8"/>
    <w:rsid w:val="00FB472F"/>
    <w:rsid w:val="00FC5068"/>
    <w:rsid w:val="00FD0A22"/>
    <w:rsid w:val="00FD1CEF"/>
    <w:rsid w:val="00FF764C"/>
    <w:rsid w:val="00FF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05D46"/>
  <w15:docId w15:val="{BD7CBC2D-C8DC-4F88-9655-D2F0935F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38DA"/>
    <w:pPr>
      <w:widowControl w:val="0"/>
      <w:autoSpaceDE w:val="0"/>
      <w:autoSpaceDN w:val="0"/>
      <w:adjustRightInd w:val="0"/>
      <w:spacing w:line="360" w:lineRule="auto"/>
      <w:ind w:leftChars="200" w:left="200"/>
    </w:pPr>
    <w:rPr>
      <w:rFonts w:eastAsia="Times New Roman"/>
      <w:sz w:val="21"/>
      <w:szCs w:val="21"/>
    </w:rPr>
  </w:style>
  <w:style w:type="paragraph" w:styleId="1">
    <w:name w:val="heading 1"/>
    <w:next w:val="2"/>
    <w:qFormat/>
    <w:rsid w:val="00B15FFE"/>
    <w:pPr>
      <w:keepNext/>
      <w:numPr>
        <w:numId w:val="35"/>
      </w:numPr>
      <w:spacing w:before="240" w:after="240"/>
      <w:ind w:left="431" w:hanging="431"/>
      <w:jc w:val="both"/>
      <w:outlineLvl w:val="0"/>
    </w:pPr>
    <w:rPr>
      <w:rFonts w:ascii="Arial" w:eastAsia="黑体" w:hAnsi="Arial"/>
      <w:b/>
      <w:sz w:val="32"/>
      <w:szCs w:val="32"/>
    </w:rPr>
  </w:style>
  <w:style w:type="paragraph" w:styleId="2">
    <w:name w:val="heading 2"/>
    <w:next w:val="a"/>
    <w:qFormat/>
    <w:rsid w:val="00B15FFE"/>
    <w:pPr>
      <w:keepNext/>
      <w:numPr>
        <w:ilvl w:val="1"/>
        <w:numId w:val="35"/>
      </w:numPr>
      <w:spacing w:before="240" w:after="240"/>
      <w:jc w:val="both"/>
      <w:outlineLvl w:val="1"/>
    </w:pPr>
    <w:rPr>
      <w:rFonts w:ascii="Arial" w:eastAsia="黑体" w:hAnsi="Arial"/>
      <w:sz w:val="24"/>
      <w:szCs w:val="24"/>
    </w:rPr>
  </w:style>
  <w:style w:type="paragraph" w:styleId="3">
    <w:name w:val="heading 3"/>
    <w:basedOn w:val="a"/>
    <w:next w:val="a"/>
    <w:qFormat/>
    <w:rsid w:val="00B15FFE"/>
    <w:pPr>
      <w:keepNext/>
      <w:keepLines/>
      <w:numPr>
        <w:ilvl w:val="2"/>
        <w:numId w:val="35"/>
      </w:numPr>
      <w:autoSpaceDE/>
      <w:autoSpaceDN/>
      <w:adjustRightInd/>
      <w:spacing w:before="260" w:after="260" w:line="416" w:lineRule="auto"/>
      <w:jc w:val="both"/>
      <w:outlineLvl w:val="2"/>
    </w:pPr>
    <w:rPr>
      <w:rFonts w:ascii="Arial" w:eastAsia="Arial" w:hAnsi="Arial"/>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
    <w:name w:val="Table"/>
    <w:next w:val="a"/>
    <w:rsid w:val="00B15FFE"/>
    <w:pPr>
      <w:keepLines/>
      <w:numPr>
        <w:ilvl w:val="8"/>
        <w:numId w:val="5"/>
      </w:numPr>
      <w:spacing w:beforeLines="100"/>
      <w:ind w:left="0"/>
      <w:jc w:val="center"/>
    </w:pPr>
    <w:rPr>
      <w:rFonts w:ascii="Arial" w:hAnsi="Arial"/>
      <w:sz w:val="18"/>
      <w:szCs w:val="18"/>
    </w:rPr>
  </w:style>
  <w:style w:type="paragraph" w:customStyle="1" w:styleId="TableText">
    <w:name w:val="Table Text"/>
    <w:rsid w:val="00B15FFE"/>
    <w:pPr>
      <w:tabs>
        <w:tab w:val="decimal" w:pos="0"/>
      </w:tabs>
    </w:pPr>
    <w:rPr>
      <w:rFonts w:ascii="Arial" w:hAnsi="Arial"/>
      <w:noProof/>
      <w:sz w:val="21"/>
      <w:szCs w:val="21"/>
    </w:rPr>
  </w:style>
  <w:style w:type="paragraph" w:customStyle="1" w:styleId="TableHeader">
    <w:name w:val="Table Header"/>
    <w:rsid w:val="00B15FFE"/>
    <w:pPr>
      <w:jc w:val="center"/>
    </w:pPr>
    <w:rPr>
      <w:rFonts w:ascii="Arial" w:hAnsi="Arial"/>
      <w:b/>
      <w:sz w:val="21"/>
      <w:szCs w:val="21"/>
    </w:rPr>
  </w:style>
  <w:style w:type="table" w:customStyle="1" w:styleId="TableStyle">
    <w:name w:val="Table Style"/>
    <w:basedOn w:val="a1"/>
    <w:rsid w:val="00B15FFE"/>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a3">
    <w:name w:val="Balloon Text"/>
    <w:basedOn w:val="a"/>
    <w:link w:val="a4"/>
    <w:rsid w:val="00B15FFE"/>
    <w:pPr>
      <w:spacing w:line="240" w:lineRule="auto"/>
    </w:pPr>
    <w:rPr>
      <w:sz w:val="18"/>
      <w:szCs w:val="18"/>
    </w:rPr>
  </w:style>
  <w:style w:type="paragraph" w:customStyle="1" w:styleId="FigureStyle">
    <w:name w:val="Figure Style"/>
    <w:basedOn w:val="a"/>
    <w:rsid w:val="00B15FFE"/>
    <w:pPr>
      <w:keepNext/>
      <w:widowControl/>
      <w:spacing w:before="80" w:after="80"/>
      <w:ind w:leftChars="0" w:left="0"/>
      <w:jc w:val="center"/>
    </w:pPr>
  </w:style>
  <w:style w:type="paragraph" w:customStyle="1" w:styleId="DocumentTitle">
    <w:name w:val="Document Title"/>
    <w:basedOn w:val="a"/>
    <w:rsid w:val="00B15FFE"/>
    <w:pPr>
      <w:tabs>
        <w:tab w:val="left" w:pos="0"/>
      </w:tabs>
      <w:spacing w:before="300" w:after="300"/>
      <w:ind w:leftChars="0" w:left="0"/>
      <w:jc w:val="center"/>
    </w:pPr>
    <w:rPr>
      <w:rFonts w:ascii="Arial" w:eastAsia="黑体" w:hAnsi="Arial"/>
      <w:sz w:val="36"/>
      <w:szCs w:val="36"/>
    </w:rPr>
  </w:style>
  <w:style w:type="paragraph" w:styleId="a5">
    <w:name w:val="footer"/>
    <w:rsid w:val="00B15FFE"/>
    <w:pPr>
      <w:tabs>
        <w:tab w:val="center" w:pos="4510"/>
        <w:tab w:val="right" w:pos="9020"/>
      </w:tabs>
    </w:pPr>
    <w:rPr>
      <w:rFonts w:ascii="Arial" w:hAnsi="Arial"/>
      <w:sz w:val="18"/>
      <w:szCs w:val="18"/>
    </w:rPr>
  </w:style>
  <w:style w:type="paragraph" w:styleId="a6">
    <w:name w:val="header"/>
    <w:rsid w:val="00B15FFE"/>
    <w:pPr>
      <w:tabs>
        <w:tab w:val="center" w:pos="4153"/>
        <w:tab w:val="right" w:pos="8306"/>
      </w:tabs>
      <w:snapToGrid w:val="0"/>
      <w:jc w:val="both"/>
    </w:pPr>
    <w:rPr>
      <w:rFonts w:ascii="Arial" w:hAnsi="Arial"/>
      <w:sz w:val="18"/>
      <w:szCs w:val="18"/>
    </w:rPr>
  </w:style>
  <w:style w:type="character" w:customStyle="1" w:styleId="a4">
    <w:name w:val="批注框文本 字符"/>
    <w:basedOn w:val="a0"/>
    <w:link w:val="a3"/>
    <w:rsid w:val="00B15FFE"/>
    <w:rPr>
      <w:rFonts w:eastAsia="Times New Roman"/>
      <w:sz w:val="18"/>
      <w:szCs w:val="18"/>
    </w:rPr>
  </w:style>
  <w:style w:type="paragraph" w:customStyle="1" w:styleId="NotesHeader">
    <w:name w:val="Notes Header"/>
    <w:basedOn w:val="a"/>
    <w:rsid w:val="00B15FFE"/>
    <w:pPr>
      <w:pBdr>
        <w:top w:val="single" w:sz="4" w:space="1" w:color="000000"/>
      </w:pBdr>
      <w:jc w:val="both"/>
    </w:pPr>
    <w:rPr>
      <w:rFonts w:ascii="Arial" w:eastAsia="黑体" w:hAnsi="Arial"/>
      <w:sz w:val="18"/>
    </w:rPr>
  </w:style>
  <w:style w:type="paragraph" w:customStyle="1" w:styleId="NotesText">
    <w:name w:val="Notes Text"/>
    <w:basedOn w:val="a"/>
    <w:rsid w:val="00B15FFE"/>
    <w:pPr>
      <w:pBdr>
        <w:bottom w:val="single" w:sz="4" w:space="1" w:color="000000"/>
      </w:pBdr>
      <w:ind w:firstLine="360"/>
      <w:jc w:val="both"/>
    </w:pPr>
    <w:rPr>
      <w:rFonts w:ascii="Arial" w:eastAsia="楷体_GB2312" w:hAnsi="Arial"/>
      <w:sz w:val="18"/>
      <w:szCs w:val="18"/>
    </w:rPr>
  </w:style>
  <w:style w:type="paragraph" w:customStyle="1" w:styleId="CompilingAdvice">
    <w:name w:val="Compiling Advice"/>
    <w:basedOn w:val="a"/>
    <w:rsid w:val="00B15FFE"/>
    <w:rPr>
      <w:rFonts w:ascii="Arial" w:hAnsi="Arial" w:cs="Arial"/>
      <w:i/>
      <w:color w:val="0000FF"/>
    </w:rPr>
  </w:style>
  <w:style w:type="paragraph" w:customStyle="1" w:styleId="Figure">
    <w:name w:val="Figure"/>
    <w:basedOn w:val="a"/>
    <w:rsid w:val="00B15FFE"/>
    <w:pPr>
      <w:numPr>
        <w:ilvl w:val="7"/>
        <w:numId w:val="5"/>
      </w:numPr>
      <w:ind w:leftChars="0" w:left="0"/>
      <w:jc w:val="center"/>
    </w:pPr>
    <w:rPr>
      <w:rFonts w:eastAsia="宋体"/>
    </w:rPr>
  </w:style>
  <w:style w:type="paragraph" w:styleId="a7">
    <w:name w:val="List Paragraph"/>
    <w:basedOn w:val="a"/>
    <w:uiPriority w:val="34"/>
    <w:qFormat/>
    <w:rsid w:val="00114D12"/>
    <w:pPr>
      <w:ind w:left="720"/>
      <w:contextualSpacing/>
    </w:pPr>
  </w:style>
  <w:style w:type="character" w:styleId="a8">
    <w:name w:val="annotation reference"/>
    <w:basedOn w:val="a0"/>
    <w:semiHidden/>
    <w:unhideWhenUsed/>
    <w:rsid w:val="00335143"/>
    <w:rPr>
      <w:sz w:val="21"/>
      <w:szCs w:val="21"/>
    </w:rPr>
  </w:style>
  <w:style w:type="paragraph" w:styleId="a9">
    <w:name w:val="annotation text"/>
    <w:basedOn w:val="a"/>
    <w:link w:val="aa"/>
    <w:unhideWhenUsed/>
    <w:rsid w:val="00335143"/>
  </w:style>
  <w:style w:type="character" w:customStyle="1" w:styleId="aa">
    <w:name w:val="批注文字 字符"/>
    <w:basedOn w:val="a0"/>
    <w:link w:val="a9"/>
    <w:rsid w:val="00335143"/>
    <w:rPr>
      <w:rFonts w:eastAsia="Times New Roman"/>
      <w:sz w:val="21"/>
      <w:szCs w:val="21"/>
    </w:rPr>
  </w:style>
  <w:style w:type="paragraph" w:styleId="ab">
    <w:name w:val="annotation subject"/>
    <w:basedOn w:val="a9"/>
    <w:next w:val="a9"/>
    <w:link w:val="ac"/>
    <w:semiHidden/>
    <w:unhideWhenUsed/>
    <w:rsid w:val="00335143"/>
    <w:rPr>
      <w:b/>
      <w:bCs/>
    </w:rPr>
  </w:style>
  <w:style w:type="character" w:customStyle="1" w:styleId="ac">
    <w:name w:val="批注主题 字符"/>
    <w:basedOn w:val="aa"/>
    <w:link w:val="ab"/>
    <w:semiHidden/>
    <w:rsid w:val="00335143"/>
    <w:rPr>
      <w:rFonts w:eastAsia="Times New Roman"/>
      <w:b/>
      <w:bCs/>
      <w:sz w:val="21"/>
      <w:szCs w:val="21"/>
    </w:rPr>
  </w:style>
  <w:style w:type="character" w:styleId="ad">
    <w:name w:val="Hyperlink"/>
    <w:basedOn w:val="a0"/>
    <w:uiPriority w:val="99"/>
    <w:unhideWhenUsed/>
    <w:rsid w:val="00146DAF"/>
    <w:rPr>
      <w:color w:val="EBE2DA" w:themeColor="hyperlink"/>
      <w:u w:val="single"/>
    </w:rPr>
  </w:style>
  <w:style w:type="table" w:styleId="ae">
    <w:name w:val="Table Grid"/>
    <w:basedOn w:val="a1"/>
    <w:uiPriority w:val="39"/>
    <w:rsid w:val="00146D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416CD9"/>
    <w:rPr>
      <w:color w:val="F0F8FE" w:themeColor="followedHyperlink"/>
      <w:u w:val="single"/>
    </w:rPr>
  </w:style>
  <w:style w:type="character" w:styleId="af0">
    <w:name w:val="Strong"/>
    <w:basedOn w:val="a0"/>
    <w:uiPriority w:val="22"/>
    <w:qFormat/>
    <w:rsid w:val="00B07423"/>
    <w:rPr>
      <w:b/>
      <w:bCs/>
    </w:rPr>
  </w:style>
  <w:style w:type="character" w:styleId="af1">
    <w:name w:val="Unresolved Mention"/>
    <w:basedOn w:val="a0"/>
    <w:uiPriority w:val="99"/>
    <w:semiHidden/>
    <w:unhideWhenUsed/>
    <w:rsid w:val="00A6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5809">
      <w:bodyDiv w:val="1"/>
      <w:marLeft w:val="0"/>
      <w:marRight w:val="0"/>
      <w:marTop w:val="0"/>
      <w:marBottom w:val="0"/>
      <w:divBdr>
        <w:top w:val="none" w:sz="0" w:space="0" w:color="auto"/>
        <w:left w:val="none" w:sz="0" w:space="0" w:color="auto"/>
        <w:bottom w:val="none" w:sz="0" w:space="0" w:color="auto"/>
        <w:right w:val="none" w:sz="0" w:space="0" w:color="auto"/>
      </w:divBdr>
    </w:div>
    <w:div w:id="504903570">
      <w:bodyDiv w:val="1"/>
      <w:marLeft w:val="0"/>
      <w:marRight w:val="0"/>
      <w:marTop w:val="0"/>
      <w:marBottom w:val="0"/>
      <w:divBdr>
        <w:top w:val="none" w:sz="0" w:space="0" w:color="auto"/>
        <w:left w:val="none" w:sz="0" w:space="0" w:color="auto"/>
        <w:bottom w:val="none" w:sz="0" w:space="0" w:color="auto"/>
        <w:right w:val="none" w:sz="0" w:space="0" w:color="auto"/>
      </w:divBdr>
    </w:div>
    <w:div w:id="841160682">
      <w:bodyDiv w:val="1"/>
      <w:marLeft w:val="0"/>
      <w:marRight w:val="0"/>
      <w:marTop w:val="0"/>
      <w:marBottom w:val="0"/>
      <w:divBdr>
        <w:top w:val="none" w:sz="0" w:space="0" w:color="auto"/>
        <w:left w:val="none" w:sz="0" w:space="0" w:color="auto"/>
        <w:bottom w:val="none" w:sz="0" w:space="0" w:color="auto"/>
        <w:right w:val="none" w:sz="0" w:space="0" w:color="auto"/>
      </w:divBdr>
    </w:div>
    <w:div w:id="9552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01@brovi-tec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自定义 1">
      <a:dk1>
        <a:srgbClr val="CF202F"/>
      </a:dk1>
      <a:lt1>
        <a:srgbClr val="F7991C"/>
      </a:lt1>
      <a:dk2>
        <a:srgbClr val="EC1567"/>
      </a:dk2>
      <a:lt2>
        <a:srgbClr val="AB1C3E"/>
      </a:lt2>
      <a:accent1>
        <a:srgbClr val="63322F"/>
      </a:accent1>
      <a:accent2>
        <a:srgbClr val="FBE109"/>
      </a:accent2>
      <a:accent3>
        <a:srgbClr val="F47F74"/>
      </a:accent3>
      <a:accent4>
        <a:srgbClr val="7BCC86"/>
      </a:accent4>
      <a:accent5>
        <a:srgbClr val="83C886"/>
      </a:accent5>
      <a:accent6>
        <a:srgbClr val="FFF7DA"/>
      </a:accent6>
      <a:hlink>
        <a:srgbClr val="EBE2DA"/>
      </a:hlink>
      <a:folHlink>
        <a:srgbClr val="F0F8F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F50A-B900-4734-A93C-452E9245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Yu Shiuan Tang</dc:creator>
  <cp:keywords/>
  <dc:description/>
  <cp:lastModifiedBy>Ninggang</cp:lastModifiedBy>
  <cp:revision>4</cp:revision>
  <dcterms:created xsi:type="dcterms:W3CDTF">2026-04-15T01:41:00Z</dcterms:created>
  <dcterms:modified xsi:type="dcterms:W3CDTF">2026-04-15T08:10:00Z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(4)ypdKZHoXKI77kKiaxKNzxJoMZVmuFclIHQAaP7/VYhy8k+NALOdg7F1zXCOadgRvQdr3+hVN
w++58o09L8o4JWBpb03KcbyO7+SzxhD20hChuICdzHxbPtNgRKFeqc5vmDZ5z6yrXjLEJDGC
G+e/W2pWRnJPswZ8T2czvy+l7JRZrRfNC0eYoalX5LGOve5i6rkzfq/TTpLZHtFP9apU2MJR
x2/6JUZZZxJFcyffh3</vt:lpwstr>
  </property>
  <property fmtid="{D5CDD505-2E9C-101B-9397-08002B2CF9AE}" pid="3" name="_ms_pID_7253431">
    <vt:lpwstr>LeGSevTPW/Gyn9dbdtyv5gg9C7MMPwmpl2RHCx3ZRKrAJB2T0wEp7m
LDVeP+JdtbK8bgPilliI5psE0YUssTv/1Ud2FjzE/jGqhAFFQdi9+B1oGrJk3Gt/AR7gvi4G
R/jR270zgi+VbZzfZIlCqIqIsJ3Ehrl9oYbv9F8vxyhMyQ/bfIXYUm8LYpAR8P6AsxFqX2YL
WlB80to4SO5pYa3MRO1Jo7hU3nUSkj3R5tuR</vt:lpwstr>
  </property>
  <property fmtid="{D5CDD505-2E9C-101B-9397-08002B2CF9AE}" pid="4" name="_ms_pID_7253432">
    <vt:lpwstr>++/mFldjDQDqvJuRM8TjPdIs9qEJ58N6US9i
yIeSnu7IK94kG9F1xRkBaTzZJg6zhvz2b/rBWCgxZSXMbznz40etjqqdMyFHP3NcqJFYKOs7
AK4XP5GGlSi3yRL4JoV3p+VyhTppi8HNQLPOCESvFjKFK2BIiQ7ccgGboMrlENeG/PKe4QYk
tPEkXpEfSCecU6YCmkD2Pr838e6W0rxgSfHD3V2g6rH38KsA22KQvu</vt:lpwstr>
  </property>
  <property fmtid="{D5CDD505-2E9C-101B-9397-08002B2CF9AE}" pid="5" name="_ms_pID_7253433">
    <vt:lpwstr>uU0yBpNNtvCUlO8vLQ
mwcU0yb2QJXMzqC7LBIWQuK9XlY4oT3pGpRxSN10tv3Obm4sF9rFzpUvBJVJ8YKgKEJQOQ==</vt:lpwstr>
  </property>
  <property fmtid="{D5CDD505-2E9C-101B-9397-08002B2CF9AE}" pid="6" name="_2015_ms_pID_725343">
    <vt:lpwstr>(3)udVh5SpCjE1VdVH7CQ/XxKWnAwTy2gyC3AeJTKY3RZaXb5N/SClI15Bzpkp8cNeoAOjOPZEm
Rn1SGx6LgpisottMFCOE/TJuG7LIwu/cy1ZUVRtuzKW1VGUfSPPnNWvHXsfEzxMTJ3ONmKSN
PWo1chll+vPxRY2G70PlKXNlshNT6jzAhhj/1XC67gEbtCA2n6z3DSwXcADn/d3vqvlE2Vz5
yfzw7LHxbUvhYWxtNG</vt:lpwstr>
  </property>
  <property fmtid="{D5CDD505-2E9C-101B-9397-08002B2CF9AE}" pid="7" name="_2015_ms_pID_7253431">
    <vt:lpwstr>7iOW9VMY4x8dkheiOjBCf8wcNthv1sCtjNNPKrz08/XamlpLTHsk40
/+KDB7ul70S3yco3ihcDeK/cMrjtc/rzpS9teZTgPHjETdb4BZbpSH5eqdnigwJLTnc9fJzt
FS0JWF8vLZYRwKo13n7876T8H+aJ2Z44oagYGgtLwduovH/U4HRaAG8j52m1aiGDbbSBuUnO
T9h9WLlaNbykC0r2ljx0jFYiGlXO6FVj/4M1</vt:lpwstr>
  </property>
  <property fmtid="{D5CDD505-2E9C-101B-9397-08002B2CF9AE}" pid="8" name="_2015_ms_pID_7253432">
    <vt:lpwstr>1w==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1540623919</vt:lpwstr>
  </property>
</Properties>
</file>