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067C" w14:textId="12F6EC33" w:rsidR="00C671A2" w:rsidRDefault="004C1B5D" w:rsidP="007829B2">
      <w:pPr>
        <w:tabs>
          <w:tab w:val="left" w:pos="1100"/>
        </w:tabs>
        <w:spacing w:line="240" w:lineRule="auto"/>
        <w:ind w:leftChars="0" w:left="0"/>
        <w:contextualSpacing/>
        <w:jc w:val="center"/>
        <w:rPr>
          <w:rFonts w:eastAsia="宋体"/>
          <w:sz w:val="32"/>
          <w:szCs w:val="32"/>
        </w:rPr>
      </w:pPr>
      <w:proofErr w:type="spellStart"/>
      <w:r>
        <w:rPr>
          <w:rFonts w:eastAsia="宋体"/>
          <w:sz w:val="32"/>
          <w:szCs w:val="32"/>
        </w:rPr>
        <w:t>Accessibilité</w:t>
      </w:r>
      <w:proofErr w:type="spellEnd"/>
      <w:r>
        <w:rPr>
          <w:rFonts w:eastAsia="宋体"/>
          <w:sz w:val="32"/>
          <w:szCs w:val="32"/>
        </w:rPr>
        <w:t xml:space="preserve"> </w:t>
      </w:r>
      <w:proofErr w:type="spellStart"/>
      <w:r>
        <w:rPr>
          <w:rFonts w:eastAsia="宋体"/>
          <w:sz w:val="32"/>
          <w:szCs w:val="32"/>
        </w:rPr>
        <w:t>Brovi</w:t>
      </w:r>
      <w:proofErr w:type="spellEnd"/>
    </w:p>
    <w:p w14:paraId="3130BACB" w14:textId="11DC6703" w:rsidR="007829B2" w:rsidRPr="00C671A2" w:rsidRDefault="00C671A2" w:rsidP="007829B2">
      <w:pPr>
        <w:tabs>
          <w:tab w:val="left" w:pos="1100"/>
        </w:tabs>
        <w:spacing w:line="240" w:lineRule="auto"/>
        <w:ind w:leftChars="0" w:left="0"/>
        <w:contextualSpacing/>
        <w:jc w:val="center"/>
        <w:rPr>
          <w:rFonts w:eastAsia="宋体"/>
          <w:sz w:val="22"/>
          <w:szCs w:val="22"/>
        </w:rPr>
      </w:pPr>
      <w:r w:rsidRPr="00C671A2">
        <w:rPr>
          <w:rFonts w:eastAsia="宋体"/>
          <w:sz w:val="22"/>
          <w:szCs w:val="22"/>
        </w:rPr>
        <w:t>Dernière mise à jour: 08.04.2026</w:t>
      </w:r>
    </w:p>
    <w:p w14:paraId="2A590ADC" w14:textId="77777777" w:rsidR="007829B2" w:rsidRPr="005975D3" w:rsidRDefault="007829B2" w:rsidP="005975D3">
      <w:pPr>
        <w:tabs>
          <w:tab w:val="left" w:pos="1100"/>
        </w:tabs>
        <w:spacing w:line="240" w:lineRule="auto"/>
        <w:ind w:leftChars="0" w:left="0"/>
        <w:jc w:val="both"/>
        <w:rPr>
          <w:rFonts w:eastAsia="宋体"/>
          <w:sz w:val="24"/>
          <w:szCs w:val="24"/>
        </w:rPr>
      </w:pPr>
    </w:p>
    <w:p w14:paraId="53736565" w14:textId="39DBA4B3" w:rsidR="000C2ECF" w:rsidRPr="00663B22" w:rsidRDefault="000E3FD3" w:rsidP="00EE0E8B">
      <w:pPr>
        <w:widowControl/>
        <w:autoSpaceDE/>
        <w:autoSpaceDN/>
        <w:adjustRightInd/>
        <w:spacing w:line="240" w:lineRule="auto"/>
        <w:ind w:leftChars="0" w:left="0"/>
        <w:jc w:val="both"/>
        <w:rPr>
          <w:rFonts w:eastAsia="宋体"/>
          <w:sz w:val="24"/>
          <w:szCs w:val="24"/>
        </w:rPr>
      </w:pPr>
      <w:r w:rsidRPr="00663B22">
        <w:rPr>
          <w:color w:val="000000"/>
          <w:sz w:val="24"/>
          <w:szCs w:val="24"/>
          <w:shd w:val="clear" w:color="auto" w:fill="FFFFFF"/>
        </w:rPr>
        <w:t xml:space="preserve">Conformément à l’Acte européen sur l’accessibilité (Directive (UE) 2019/882) applicable à partir du 28 juin 2025, Brovi fournit des produits/services accessibles pour aider les utilisateurs dans </w:t>
      </w:r>
      <w:proofErr w:type="spellStart"/>
      <w:r w:rsidRPr="00663B22">
        <w:rPr>
          <w:color w:val="000000"/>
          <w:sz w:val="24"/>
          <w:szCs w:val="24"/>
          <w:shd w:val="clear" w:color="auto" w:fill="FFFFFF"/>
        </w:rPr>
        <w:t>leurs</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demandes</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d’accessibilité</w:t>
      </w:r>
      <w:proofErr w:type="spellEnd"/>
      <w:r w:rsidRPr="00663B22">
        <w:rPr>
          <w:color w:val="000000"/>
          <w:sz w:val="24"/>
          <w:szCs w:val="24"/>
          <w:shd w:val="clear" w:color="auto" w:fill="FFFFFF"/>
        </w:rPr>
        <w:t>.</w:t>
      </w:r>
    </w:p>
    <w:p w14:paraId="0A15CAFE" w14:textId="77777777" w:rsidR="00574859" w:rsidRPr="008304B7" w:rsidRDefault="00574859" w:rsidP="00B5149B">
      <w:pPr>
        <w:tabs>
          <w:tab w:val="left" w:pos="1100"/>
        </w:tabs>
        <w:spacing w:line="240" w:lineRule="auto"/>
        <w:ind w:leftChars="0" w:left="0"/>
        <w:jc w:val="both"/>
        <w:rPr>
          <w:rFonts w:eastAsiaTheme="minorEastAsia"/>
          <w:sz w:val="24"/>
          <w:szCs w:val="24"/>
          <w:lang w:eastAsia="zh-TW"/>
        </w:rPr>
      </w:pPr>
    </w:p>
    <w:p w14:paraId="1D86F375" w14:textId="77777777" w:rsidR="00E53328" w:rsidRPr="00E53328" w:rsidRDefault="00E53328" w:rsidP="00E53328">
      <w:pPr>
        <w:tabs>
          <w:tab w:val="left" w:pos="1100"/>
        </w:tabs>
        <w:spacing w:line="240" w:lineRule="auto"/>
        <w:ind w:leftChars="0" w:left="0"/>
        <w:jc w:val="both"/>
        <w:rPr>
          <w:rFonts w:eastAsia="宋体"/>
          <w:sz w:val="24"/>
          <w:szCs w:val="24"/>
        </w:rPr>
      </w:pPr>
      <w:r w:rsidRPr="00E53328">
        <w:rPr>
          <w:rFonts w:eastAsia="宋体"/>
          <w:sz w:val="24"/>
          <w:szCs w:val="24"/>
        </w:rPr>
        <w:t>En ce qui concerne l'ouverture, la fermeture et l'élimination de l'emballage de ce produit conformément aux exigences de l'acte européen sur l'accessibilité, annexe I, section 2, point a):</w:t>
      </w:r>
    </w:p>
    <w:p w14:paraId="3AB9CCA8" w14:textId="6B976A7F" w:rsidR="0041405B" w:rsidRPr="0041405B" w:rsidRDefault="0041405B" w:rsidP="0041405B">
      <w:pPr>
        <w:pStyle w:val="a7"/>
        <w:numPr>
          <w:ilvl w:val="0"/>
          <w:numId w:val="43"/>
        </w:numPr>
        <w:tabs>
          <w:tab w:val="left" w:pos="360"/>
          <w:tab w:val="left" w:pos="1100"/>
        </w:tabs>
        <w:spacing w:line="240" w:lineRule="auto"/>
        <w:ind w:leftChars="0" w:left="360"/>
        <w:jc w:val="both"/>
        <w:rPr>
          <w:rFonts w:eastAsia="宋体"/>
          <w:sz w:val="24"/>
          <w:szCs w:val="24"/>
        </w:rPr>
      </w:pPr>
      <w:r w:rsidRPr="0041405B">
        <w:rPr>
          <w:rFonts w:eastAsia="宋体"/>
          <w:sz w:val="24"/>
          <w:szCs w:val="24"/>
        </w:rPr>
        <w:t>Ouverture et fermeture: Déchirez l'étiquette inviolable, ouvrez la boîte et sortez le produit et les accessoires de la boîte. La boîte peut être fermée correctement en plaçant correctement le produit et les accessoires dans les positions appropriées à l'intérieur de la boîte.</w:t>
      </w:r>
    </w:p>
    <w:p w14:paraId="15C06A90" w14:textId="3335BD2D" w:rsidR="0041405B" w:rsidRPr="003927D3" w:rsidRDefault="0041405B" w:rsidP="003927D3">
      <w:pPr>
        <w:pStyle w:val="a7"/>
        <w:numPr>
          <w:ilvl w:val="0"/>
          <w:numId w:val="43"/>
        </w:numPr>
        <w:tabs>
          <w:tab w:val="left" w:pos="360"/>
          <w:tab w:val="left" w:pos="1100"/>
        </w:tabs>
        <w:spacing w:line="240" w:lineRule="auto"/>
        <w:ind w:leftChars="0" w:left="360"/>
        <w:jc w:val="both"/>
        <w:rPr>
          <w:rFonts w:eastAsia="宋体"/>
          <w:sz w:val="24"/>
          <w:szCs w:val="24"/>
        </w:rPr>
      </w:pPr>
      <w:r w:rsidRPr="00E53328">
        <w:rPr>
          <w:rFonts w:eastAsia="宋体"/>
          <w:sz w:val="24"/>
          <w:szCs w:val="24"/>
        </w:rPr>
        <w:t>Élimination: Veuillez séparer l'emballage papier de l'emballage plastique marqué du symbole de recyclage ♻️ pour assurer un tri correct.</w:t>
      </w:r>
    </w:p>
    <w:p w14:paraId="7FECF5C5" w14:textId="1E475A8F" w:rsidR="00846E1D" w:rsidRPr="008304B7" w:rsidRDefault="00B5149B" w:rsidP="005975D3">
      <w:pPr>
        <w:tabs>
          <w:tab w:val="left" w:pos="1100"/>
        </w:tabs>
        <w:spacing w:line="240" w:lineRule="auto"/>
        <w:ind w:leftChars="0" w:left="0"/>
        <w:jc w:val="both"/>
        <w:rPr>
          <w:rFonts w:eastAsia="宋体"/>
          <w:sz w:val="24"/>
          <w:szCs w:val="24"/>
        </w:rPr>
      </w:pPr>
      <w:r w:rsidRPr="008304B7">
        <w:rPr>
          <w:rFonts w:eastAsia="宋体"/>
          <w:sz w:val="24"/>
          <w:szCs w:val="24"/>
        </w:rPr>
        <w:t>Pour obtenir de l'aide, veuillez contacter notre équipe d'assistance. Lorsque vous nous contactez par e-mail, veuillez inclure « Accès désactivé » dans la ligne d'objet.</w:t>
      </w:r>
    </w:p>
    <w:p w14:paraId="3A2FC4EA" w14:textId="5A230A2C" w:rsidR="001B3C1C" w:rsidRDefault="001B3C1C" w:rsidP="005975D3">
      <w:pPr>
        <w:tabs>
          <w:tab w:val="left" w:pos="1100"/>
        </w:tabs>
        <w:spacing w:line="240" w:lineRule="auto"/>
        <w:ind w:leftChars="0" w:left="0"/>
        <w:jc w:val="both"/>
        <w:rPr>
          <w:rFonts w:eastAsia="宋体"/>
          <w:sz w:val="24"/>
          <w:szCs w:val="24"/>
        </w:rPr>
      </w:pPr>
    </w:p>
    <w:p w14:paraId="3D812435" w14:textId="7666B618" w:rsidR="00146DAF" w:rsidRPr="00146DAF" w:rsidRDefault="006A73E4" w:rsidP="002E0E41">
      <w:pPr>
        <w:tabs>
          <w:tab w:val="left" w:pos="1100"/>
        </w:tabs>
        <w:spacing w:line="240" w:lineRule="auto"/>
        <w:ind w:leftChars="0" w:left="0"/>
        <w:jc w:val="both"/>
        <w:rPr>
          <w:sz w:val="24"/>
          <w:szCs w:val="24"/>
        </w:rPr>
      </w:pPr>
      <w:r w:rsidRPr="006A73E4">
        <w:rPr>
          <w:sz w:val="24"/>
          <w:szCs w:val="24"/>
        </w:rPr>
        <w:t>Cette déclaration vous fournit des informations sur l'accessibilité des produits applicables et les documents associés et s'applique aux produits applicables fournis par Brovi dans votre pays/région. Si vous avez des questions ou des préoccupations concernant l'accessibilité des produits Brovi, n'hésitez pas à communiquer avec nous :</w:t>
      </w:r>
      <w:hyperlink r:id="rId8" w:history="1">
        <w:r w:rsidR="00A6519C" w:rsidRPr="00A6519C">
          <w:rPr>
            <w:rStyle w:val="ad"/>
            <w:color w:val="0070C0"/>
            <w:sz w:val="24"/>
            <w:szCs w:val="24"/>
          </w:rPr>
          <w:t xml:space="preserve"> Contactez-nous </w:t>
        </w:r>
      </w:hyperlink>
      <w:r w:rsidR="00A6519C">
        <w:rPr>
          <w:sz w:val="24"/>
          <w:szCs w:val="24"/>
        </w:rPr>
        <w:t>.</w:t>
      </w:r>
    </w:p>
    <w:p w14:paraId="1289F8DC" w14:textId="11E30A4A" w:rsidR="004174F3" w:rsidRPr="00F40C89" w:rsidRDefault="004174F3" w:rsidP="006A73E4">
      <w:pPr>
        <w:tabs>
          <w:tab w:val="left" w:pos="1100"/>
        </w:tabs>
        <w:spacing w:line="240" w:lineRule="auto"/>
        <w:ind w:leftChars="0" w:left="0"/>
        <w:jc w:val="both"/>
        <w:rPr>
          <w:rFonts w:eastAsia="宋体"/>
          <w:sz w:val="24"/>
          <w:szCs w:val="24"/>
        </w:rPr>
      </w:pPr>
    </w:p>
    <w:p w14:paraId="4E0E69BC" w14:textId="41EFF3D5" w:rsidR="00B21DD7" w:rsidRDefault="00B21DD7" w:rsidP="00B21DD7">
      <w:pPr>
        <w:ind w:leftChars="0" w:left="0"/>
        <w:rPr>
          <w:b/>
          <w:bCs/>
          <w:sz w:val="24"/>
          <w:szCs w:val="24"/>
        </w:rPr>
      </w:pPr>
      <w:r w:rsidRPr="001978E9">
        <w:rPr>
          <w:b/>
          <w:bCs/>
          <w:sz w:val="24"/>
          <w:szCs w:val="24"/>
        </w:rPr>
        <w:t>Nom du produit :</w:t>
      </w:r>
    </w:p>
    <w:p w14:paraId="288694A8" w14:textId="2D6A0999" w:rsidR="00B21DD7" w:rsidRDefault="00B21DD7" w:rsidP="00B21DD7">
      <w:pPr>
        <w:ind w:leftChars="0" w:left="0"/>
      </w:pPr>
      <w:r>
        <w:t>H153-381, H155-380, H155-381, H155-381-E, H155-382, H155-383, H155-383-E, H155-386, H158-381, H352-381, H352-381-R, H362-383, H362-383-AX3-New, H362-383-AX3S, RU-201, H165-383, H168-383, H151-370, H150-370, E6888-982.</w:t>
      </w:r>
    </w:p>
    <w:p w14:paraId="2AF02D7E" w14:textId="7C7F1CCD" w:rsidR="00B21DD7" w:rsidRDefault="00B21DD7" w:rsidP="00B21DD7">
      <w:pPr>
        <w:ind w:leftChars="0" w:left="0"/>
        <w:rPr>
          <w:b/>
          <w:bCs/>
          <w:sz w:val="24"/>
          <w:szCs w:val="24"/>
        </w:rPr>
      </w:pPr>
      <w:r w:rsidRPr="001978E9">
        <w:rPr>
          <w:b/>
          <w:bCs/>
          <w:sz w:val="24"/>
          <w:szCs w:val="24"/>
        </w:rPr>
        <w:t>Caractéristique d'accessibilité :</w:t>
      </w:r>
    </w:p>
    <w:p w14:paraId="5BEB2CE9" w14:textId="02C9B003" w:rsidR="00B21DD7" w:rsidRDefault="00B21DD7" w:rsidP="00B21DD7">
      <w:pPr>
        <w:ind w:leftChars="0" w:left="0"/>
        <w:rPr>
          <w:rFonts w:eastAsia="宋体"/>
          <w:sz w:val="24"/>
          <w:szCs w:val="24"/>
        </w:rPr>
      </w:pPr>
      <w:r w:rsidRPr="00B21DD7">
        <w:rPr>
          <w:rFonts w:eastAsia="宋体"/>
          <w:sz w:val="24"/>
          <w:szCs w:val="24"/>
        </w:rPr>
        <w:t>interface utilisateur</w:t>
      </w:r>
    </w:p>
    <w:p w14:paraId="48295DC0" w14:textId="14B6AB47" w:rsidR="00E82460" w:rsidRDefault="00A838DA" w:rsidP="00E82460">
      <w:pPr>
        <w:ind w:leftChars="0" w:left="0"/>
        <w:rPr>
          <w:rFonts w:eastAsiaTheme="minorEastAsia"/>
          <w:b/>
          <w:bCs/>
          <w:sz w:val="24"/>
          <w:szCs w:val="24"/>
        </w:rPr>
      </w:pPr>
      <w:r>
        <w:rPr>
          <w:rFonts w:eastAsia="宋体"/>
          <w:sz w:val="24"/>
          <w:szCs w:val="24"/>
        </w:rPr>
        <w:t>1.</w:t>
      </w:r>
      <w:r w:rsidR="00E82460" w:rsidRPr="00B21DD7">
        <w:tab/>
        <w:t>Agrandir le texte sans défilement</w:t>
      </w:r>
    </w:p>
    <w:p w14:paraId="0E720B54" w14:textId="1E9A0191" w:rsidR="00E82460" w:rsidRPr="00A838DA" w:rsidRDefault="00A838DA" w:rsidP="00B21DD7">
      <w:pPr>
        <w:ind w:leftChars="0" w:left="0"/>
        <w:rPr>
          <w:rFonts w:eastAsia="宋体"/>
          <w:sz w:val="24"/>
          <w:szCs w:val="24"/>
        </w:rPr>
      </w:pPr>
      <w:r>
        <w:rPr>
          <w:rFonts w:eastAsia="宋体"/>
          <w:sz w:val="24"/>
          <w:szCs w:val="24"/>
        </w:rPr>
        <w:t>2.</w:t>
      </w:r>
      <w:r w:rsidRPr="00B21DD7">
        <w:tab/>
        <w:t>Contraste du texte et de l'arrière-plan</w:t>
      </w:r>
    </w:p>
    <w:p w14:paraId="6826C31B" w14:textId="0F89FB10" w:rsidR="00B21DD7" w:rsidRDefault="00A838DA" w:rsidP="00B21DD7">
      <w:pPr>
        <w:ind w:leftChars="0" w:left="0"/>
        <w:rPr>
          <w:rFonts w:eastAsia="宋体"/>
          <w:sz w:val="24"/>
          <w:szCs w:val="24"/>
        </w:rPr>
      </w:pPr>
      <w:r>
        <w:rPr>
          <w:rFonts w:eastAsia="宋体"/>
          <w:sz w:val="24"/>
          <w:szCs w:val="24"/>
        </w:rPr>
        <w:t>3.</w:t>
      </w:r>
      <w:r w:rsidR="00B21DD7" w:rsidRPr="00B21DD7">
        <w:tab/>
        <w:t>Redimensionner la taille du texte</w:t>
      </w:r>
    </w:p>
    <w:p w14:paraId="7CA94CDE" w14:textId="03B59325" w:rsidR="00A838DA" w:rsidRPr="00B21DD7" w:rsidRDefault="00A838DA" w:rsidP="00B21DD7">
      <w:pPr>
        <w:ind w:leftChars="0" w:left="0"/>
        <w:rPr>
          <w:rFonts w:eastAsia="宋体"/>
          <w:sz w:val="24"/>
          <w:szCs w:val="24"/>
        </w:rPr>
      </w:pPr>
      <w:r>
        <w:rPr>
          <w:rFonts w:eastAsia="宋体"/>
          <w:sz w:val="24"/>
          <w:szCs w:val="24"/>
        </w:rPr>
        <w:t>4.</w:t>
      </w:r>
      <w:r w:rsidRPr="00B21DD7">
        <w:tab/>
        <w:t>Contient trois clignotements ou en dessous du seuil</w:t>
      </w:r>
    </w:p>
    <w:p w14:paraId="3217C232" w14:textId="4AE530FD" w:rsidR="00B21DD7" w:rsidRPr="00B21DD7" w:rsidRDefault="00A838DA" w:rsidP="00B21DD7">
      <w:pPr>
        <w:ind w:leftChars="0" w:left="0"/>
        <w:rPr>
          <w:rFonts w:eastAsia="宋体"/>
          <w:sz w:val="24"/>
          <w:szCs w:val="24"/>
        </w:rPr>
      </w:pPr>
      <w:r>
        <w:rPr>
          <w:rFonts w:eastAsia="宋体"/>
          <w:sz w:val="24"/>
          <w:szCs w:val="24"/>
        </w:rPr>
        <w:t>5.</w:t>
      </w:r>
      <w:r w:rsidR="00B21DD7" w:rsidRPr="00B21DD7">
        <w:tab/>
        <w:t>Le survol/la mise au point déclenche l'affichage du contenu</w:t>
      </w:r>
    </w:p>
    <w:p w14:paraId="5606713E" w14:textId="21172746" w:rsidR="00AF723F" w:rsidRPr="00A838DA" w:rsidRDefault="00B21DD7" w:rsidP="00B21DD7">
      <w:pPr>
        <w:ind w:leftChars="0" w:left="0"/>
        <w:rPr>
          <w:rFonts w:eastAsiaTheme="minorEastAsia"/>
          <w:b/>
          <w:bCs/>
          <w:sz w:val="24"/>
          <w:szCs w:val="24"/>
        </w:rPr>
      </w:pPr>
      <w:r w:rsidRPr="00B21DD7">
        <w:rPr>
          <w:b/>
          <w:bCs/>
          <w:sz w:val="24"/>
          <w:szCs w:val="24"/>
        </w:rPr>
        <w:lastRenderedPageBreak/>
        <w:t>Description des caractéristiques d'accessibilité :</w:t>
      </w:r>
    </w:p>
    <w:p w14:paraId="539B1FA3" w14:textId="6D6B4891" w:rsidR="009B5981" w:rsidRPr="009B5981" w:rsidRDefault="009065F8" w:rsidP="009C32D1">
      <w:pPr>
        <w:ind w:leftChars="0" w:left="0"/>
        <w:rPr>
          <w:rFonts w:eastAsiaTheme="minorEastAsia"/>
          <w:b/>
          <w:bCs/>
          <w:sz w:val="24"/>
          <w:szCs w:val="24"/>
        </w:rPr>
      </w:pPr>
      <w:r>
        <w:rPr>
          <w:noProof/>
        </w:rPr>
        <w:drawing>
          <wp:inline distT="0" distB="0" distL="0" distR="0" wp14:anchorId="47CBDB63" wp14:editId="72AC306A">
            <wp:extent cx="5133975" cy="7058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3975" cy="7058025"/>
                    </a:xfrm>
                    <a:prstGeom prst="rect">
                      <a:avLst/>
                    </a:prstGeom>
                  </pic:spPr>
                </pic:pic>
              </a:graphicData>
            </a:graphic>
          </wp:inline>
        </w:drawing>
      </w:r>
      <w:bookmarkStart w:id="0" w:name="_GoBack"/>
      <w:bookmarkEnd w:id="0"/>
    </w:p>
    <w:sectPr w:rsidR="009B5981" w:rsidRPr="009B5981" w:rsidSect="00B15FFE">
      <w:headerReference w:type="even" r:id="rId10"/>
      <w:headerReference w:type="default" r:id="rId11"/>
      <w:footerReference w:type="even"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A49D" w14:textId="77777777" w:rsidR="00DB5863" w:rsidRDefault="00DB5863">
      <w:pPr>
        <w:ind w:left="420"/>
      </w:pPr>
      <w:r>
        <w:separator/>
      </w:r>
    </w:p>
  </w:endnote>
  <w:endnote w:type="continuationSeparator" w:id="0">
    <w:p w14:paraId="4E357D6D" w14:textId="77777777" w:rsidR="00DB5863" w:rsidRDefault="00DB5863">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4492" w14:textId="77777777" w:rsidR="00B15FFE" w:rsidRDefault="00B15FF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293" w14:textId="77777777" w:rsidR="00B15FFE" w:rsidRDefault="00B15FF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C659" w14:textId="77777777" w:rsidR="00DB5863" w:rsidRDefault="00DB5863">
      <w:pPr>
        <w:ind w:left="420"/>
      </w:pPr>
      <w:r>
        <w:separator/>
      </w:r>
    </w:p>
  </w:footnote>
  <w:footnote w:type="continuationSeparator" w:id="0">
    <w:p w14:paraId="3638971A" w14:textId="77777777" w:rsidR="00DB5863" w:rsidRDefault="00DB5863">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BD97" w14:textId="77777777" w:rsidR="00B15FFE" w:rsidRDefault="00B15FF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57" w:type="dxa"/>
        <w:right w:w="57" w:type="dxa"/>
      </w:tblCellMar>
      <w:tblLook w:val="0000" w:firstRow="0" w:lastRow="0" w:firstColumn="0" w:lastColumn="0" w:noHBand="0" w:noVBand="0"/>
    </w:tblPr>
    <w:tblGrid>
      <w:gridCol w:w="582"/>
      <w:gridCol w:w="6063"/>
      <w:gridCol w:w="1661"/>
    </w:tblGrid>
    <w:tr w:rsidR="00B15FFE" w14:paraId="257E7A05" w14:textId="77777777">
      <w:trPr>
        <w:cantSplit/>
        <w:trHeight w:hRule="exact" w:val="777"/>
      </w:trPr>
      <w:tc>
        <w:tcPr>
          <w:tcW w:w="350" w:type="pct"/>
          <w:tcBorders>
            <w:bottom w:val="single" w:sz="6" w:space="0" w:color="auto"/>
          </w:tcBorders>
        </w:tcPr>
        <w:p w14:paraId="629B07CF" w14:textId="77777777" w:rsidR="00B15FFE" w:rsidRDefault="00B15FFE">
          <w:pPr>
            <w:ind w:left="420"/>
          </w:pPr>
        </w:p>
      </w:tc>
      <w:tc>
        <w:tcPr>
          <w:tcW w:w="3650" w:type="pct"/>
          <w:tcBorders>
            <w:bottom w:val="single" w:sz="6" w:space="0" w:color="auto"/>
          </w:tcBorders>
          <w:vAlign w:val="bottom"/>
        </w:tcPr>
        <w:p w14:paraId="708785FC" w14:textId="48160E33" w:rsidR="00B15FFE" w:rsidRDefault="00B15FFE" w:rsidP="00A61813">
          <w:pPr>
            <w:pStyle w:val="a6"/>
            <w:ind w:firstLineChars="300" w:firstLine="540"/>
          </w:pPr>
        </w:p>
      </w:tc>
      <w:tc>
        <w:tcPr>
          <w:tcW w:w="1000" w:type="pct"/>
          <w:tcBorders>
            <w:bottom w:val="single" w:sz="6" w:space="0" w:color="auto"/>
          </w:tcBorders>
          <w:vAlign w:val="bottom"/>
        </w:tcPr>
        <w:p w14:paraId="1A2C0312" w14:textId="1E449508" w:rsidR="00B15FFE" w:rsidRDefault="00B15FFE" w:rsidP="00CA6E12">
          <w:pPr>
            <w:pStyle w:val="a6"/>
            <w:ind w:firstLineChars="100" w:firstLine="180"/>
          </w:pPr>
        </w:p>
      </w:tc>
    </w:tr>
  </w:tbl>
  <w:p w14:paraId="001BD94D" w14:textId="77777777" w:rsidR="00B15FFE" w:rsidRDefault="00B15FFE" w:rsidP="00EE513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D7A" w14:textId="77777777" w:rsidR="00B15FFE" w:rsidRDefault="00B15FF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2B97616"/>
    <w:multiLevelType w:val="hybridMultilevel"/>
    <w:tmpl w:val="FFE6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13785"/>
    <w:multiLevelType w:val="hybridMultilevel"/>
    <w:tmpl w:val="4F2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2C83"/>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A8A2964"/>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3A285391"/>
    <w:multiLevelType w:val="hybridMultilevel"/>
    <w:tmpl w:val="3690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21731"/>
    <w:multiLevelType w:val="hybridMultilevel"/>
    <w:tmpl w:val="A34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E570A"/>
    <w:multiLevelType w:val="multilevel"/>
    <w:tmpl w:val="20ACE16E"/>
    <w:lvl w:ilvl="0">
      <w:start w:val="1"/>
      <w:numFmt w:val="decimal"/>
      <w:suff w:val="nothing"/>
      <w:lvlText w:val="%1  "/>
      <w:lvlJc w:val="left"/>
      <w:pPr>
        <w:ind w:left="720" w:firstLine="0"/>
      </w:pPr>
      <w:rPr>
        <w:rFonts w:ascii="Arial" w:eastAsia="黑体"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Graphique%8"/>
      <w:lvlJc w:val="center"/>
      <w:pPr>
        <w:ind w:left="720" w:firstLine="0"/>
      </w:pPr>
      <w:rPr>
        <w:rFonts w:ascii="Arial" w:eastAsia="黑体" w:hAnsi="Arial" w:hint="default"/>
        <w:b w:val="0"/>
        <w:i w:val="0"/>
        <w:sz w:val="18"/>
        <w:szCs w:val="18"/>
      </w:rPr>
    </w:lvl>
    <w:lvl w:ilvl="8">
      <w:start w:val="1"/>
      <w:numFmt w:val="decimal"/>
      <w:lvlRestart w:val="0"/>
      <w:pStyle w:val="Table"/>
      <w:suff w:val="space"/>
      <w:lvlText w:val="Tableau%9"/>
      <w:lvlJc w:val="center"/>
      <w:pPr>
        <w:ind w:left="720" w:firstLine="0"/>
      </w:pPr>
      <w:rPr>
        <w:rFonts w:ascii="Arial" w:eastAsia="黑体" w:hAnsi="Arial" w:hint="default"/>
        <w:b w:val="0"/>
        <w:i w:val="0"/>
        <w:sz w:val="18"/>
        <w:szCs w:val="18"/>
      </w:rPr>
    </w:lvl>
  </w:abstractNum>
  <w:abstractNum w:abstractNumId="14" w15:restartNumberingAfterBreak="0">
    <w:nsid w:val="524155D8"/>
    <w:multiLevelType w:val="multilevel"/>
    <w:tmpl w:val="AA6A53E8"/>
    <w:lvl w:ilvl="0">
      <w:start w:val="1"/>
      <w:numFmt w:val="none"/>
      <w:lvlText w:val="Étape A"/>
      <w:lvlJc w:val="left"/>
      <w:pPr>
        <w:tabs>
          <w:tab w:val="num" w:pos="425"/>
        </w:tabs>
        <w:ind w:left="425" w:hanging="425"/>
      </w:pPr>
      <w:rPr>
        <w:rFonts w:hint="eastAsia"/>
      </w:rPr>
    </w:lvl>
    <w:lvl w:ilvl="1">
      <w:start w:val="1"/>
      <w:numFmt w:val="decimal"/>
      <w:lvlText w:val="A .%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69CD26E5"/>
    <w:multiLevelType w:val="hybridMultilevel"/>
    <w:tmpl w:val="8AD81CE2"/>
    <w:lvl w:ilvl="0" w:tplc="7A5E0B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E0E3B0E"/>
    <w:multiLevelType w:val="multilevel"/>
    <w:tmpl w:val="E62EF8F2"/>
    <w:lvl w:ilvl="0">
      <w:start w:val="1"/>
      <w:numFmt w:val="none"/>
      <w:lvlText w:val="Étape A"/>
      <w:lvlJc w:val="left"/>
      <w:pPr>
        <w:tabs>
          <w:tab w:val="num" w:pos="425"/>
        </w:tabs>
        <w:ind w:left="425" w:hanging="425"/>
      </w:pPr>
      <w:rPr>
        <w:rFonts w:hint="eastAsia"/>
      </w:rPr>
    </w:lvl>
    <w:lvl w:ilvl="1">
      <w:start w:val="1"/>
      <w:numFmt w:val="decimal"/>
      <w:lvlText w:val="A .%2"/>
      <w:lvlJc w:val="left"/>
      <w:pPr>
        <w:tabs>
          <w:tab w:val="num" w:pos="992"/>
        </w:tabs>
        <w:ind w:left="992" w:hanging="567"/>
      </w:pPr>
      <w:rPr>
        <w:rFonts w:hint="eastAsia"/>
      </w:rPr>
    </w:lvl>
    <w:lvl w:ilvl="2">
      <w:start w:val="1"/>
      <w:numFmt w:val="decimal"/>
      <w:lvlText w:val="%1A .%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8"/>
  </w:num>
  <w:num w:numId="3">
    <w:abstractNumId w:val="18"/>
  </w:num>
  <w:num w:numId="4">
    <w:abstractNumId w:val="13"/>
  </w:num>
  <w:num w:numId="5">
    <w:abstractNumId w:val="13"/>
  </w:num>
  <w:num w:numId="6">
    <w:abstractNumId w:val="18"/>
  </w:num>
  <w:num w:numId="7">
    <w:abstractNumId w:val="18"/>
  </w:num>
  <w:num w:numId="8">
    <w:abstractNumId w:val="18"/>
  </w:num>
  <w:num w:numId="9">
    <w:abstractNumId w:val="18"/>
  </w:num>
  <w:num w:numId="10">
    <w:abstractNumId w:val="5"/>
  </w:num>
  <w:num w:numId="11">
    <w:abstractNumId w:val="5"/>
  </w:num>
  <w:num w:numId="12">
    <w:abstractNumId w:val="5"/>
  </w:num>
  <w:num w:numId="13">
    <w:abstractNumId w:val="9"/>
  </w:num>
  <w:num w:numId="14">
    <w:abstractNumId w:val="10"/>
  </w:num>
  <w:num w:numId="15">
    <w:abstractNumId w:val="0"/>
  </w:num>
  <w:num w:numId="16">
    <w:abstractNumId w:val="8"/>
  </w:num>
  <w:num w:numId="17">
    <w:abstractNumId w:val="14"/>
  </w:num>
  <w:num w:numId="18">
    <w:abstractNumId w:val="14"/>
  </w:num>
  <w:num w:numId="19">
    <w:abstractNumId w:val="14"/>
  </w:num>
  <w:num w:numId="20">
    <w:abstractNumId w:val="19"/>
  </w:num>
  <w:num w:numId="21">
    <w:abstractNumId w:val="19"/>
  </w:num>
  <w:num w:numId="22">
    <w:abstractNumId w:val="19"/>
  </w:num>
  <w:num w:numId="23">
    <w:abstractNumId w:val="19"/>
  </w:num>
  <w:num w:numId="24">
    <w:abstractNumId w:val="14"/>
  </w:num>
  <w:num w:numId="25">
    <w:abstractNumId w:val="14"/>
  </w:num>
  <w:num w:numId="26">
    <w:abstractNumId w:val="19"/>
  </w:num>
  <w:num w:numId="27">
    <w:abstractNumId w:val="19"/>
  </w:num>
  <w:num w:numId="28">
    <w:abstractNumId w:val="19"/>
  </w:num>
  <w:num w:numId="29">
    <w:abstractNumId w:val="1"/>
  </w:num>
  <w:num w:numId="30">
    <w:abstractNumId w:val="14"/>
  </w:num>
  <w:num w:numId="31">
    <w:abstractNumId w:val="14"/>
  </w:num>
  <w:num w:numId="32">
    <w:abstractNumId w:val="19"/>
  </w:num>
  <w:num w:numId="33">
    <w:abstractNumId w:val="16"/>
  </w:num>
  <w:num w:numId="34">
    <w:abstractNumId w:val="16"/>
  </w:num>
  <w:num w:numId="35">
    <w:abstractNumId w:val="16"/>
  </w:num>
  <w:num w:numId="36">
    <w:abstractNumId w:val="7"/>
  </w:num>
  <w:num w:numId="37">
    <w:abstractNumId w:val="15"/>
  </w:num>
  <w:num w:numId="38">
    <w:abstractNumId w:val="3"/>
  </w:num>
  <w:num w:numId="39">
    <w:abstractNumId w:val="17"/>
  </w:num>
  <w:num w:numId="40">
    <w:abstractNumId w:val="4"/>
  </w:num>
  <w:num w:numId="41">
    <w:abstractNumId w:val="2"/>
  </w:num>
  <w:num w:numId="42">
    <w:abstractNumId w:val="11"/>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D"/>
    <w:rsid w:val="00027F36"/>
    <w:rsid w:val="000322C7"/>
    <w:rsid w:val="0003593E"/>
    <w:rsid w:val="000364D3"/>
    <w:rsid w:val="00036C5D"/>
    <w:rsid w:val="00044179"/>
    <w:rsid w:val="00067AF3"/>
    <w:rsid w:val="0007029E"/>
    <w:rsid w:val="00091FD7"/>
    <w:rsid w:val="00095CAE"/>
    <w:rsid w:val="000C2ECF"/>
    <w:rsid w:val="000E3FD3"/>
    <w:rsid w:val="000F6ECD"/>
    <w:rsid w:val="00114D12"/>
    <w:rsid w:val="00115503"/>
    <w:rsid w:val="00142C98"/>
    <w:rsid w:val="00146440"/>
    <w:rsid w:val="00146DAF"/>
    <w:rsid w:val="001840D8"/>
    <w:rsid w:val="00193ADE"/>
    <w:rsid w:val="001978E9"/>
    <w:rsid w:val="001A542A"/>
    <w:rsid w:val="001B2A88"/>
    <w:rsid w:val="001B2D18"/>
    <w:rsid w:val="001B3C1C"/>
    <w:rsid w:val="001F495F"/>
    <w:rsid w:val="0026541A"/>
    <w:rsid w:val="00292BE6"/>
    <w:rsid w:val="002943F5"/>
    <w:rsid w:val="002B17D2"/>
    <w:rsid w:val="002C7876"/>
    <w:rsid w:val="002C7F35"/>
    <w:rsid w:val="002D0E17"/>
    <w:rsid w:val="002D3389"/>
    <w:rsid w:val="002E0E41"/>
    <w:rsid w:val="002F08E2"/>
    <w:rsid w:val="00335143"/>
    <w:rsid w:val="00340592"/>
    <w:rsid w:val="00386A1C"/>
    <w:rsid w:val="003927D3"/>
    <w:rsid w:val="003B658F"/>
    <w:rsid w:val="003B7D0D"/>
    <w:rsid w:val="003C02DE"/>
    <w:rsid w:val="003C4B59"/>
    <w:rsid w:val="003E4F83"/>
    <w:rsid w:val="0041004A"/>
    <w:rsid w:val="00410D20"/>
    <w:rsid w:val="0041405B"/>
    <w:rsid w:val="00416CD9"/>
    <w:rsid w:val="004174F3"/>
    <w:rsid w:val="00436DD4"/>
    <w:rsid w:val="00475465"/>
    <w:rsid w:val="00482E17"/>
    <w:rsid w:val="004905BE"/>
    <w:rsid w:val="00497908"/>
    <w:rsid w:val="004B01C7"/>
    <w:rsid w:val="004C1B5D"/>
    <w:rsid w:val="004C2DBF"/>
    <w:rsid w:val="004C6AED"/>
    <w:rsid w:val="004D7051"/>
    <w:rsid w:val="004D795C"/>
    <w:rsid w:val="004F0D5C"/>
    <w:rsid w:val="00507158"/>
    <w:rsid w:val="00530994"/>
    <w:rsid w:val="00532FF0"/>
    <w:rsid w:val="00537830"/>
    <w:rsid w:val="005427B8"/>
    <w:rsid w:val="00553C9A"/>
    <w:rsid w:val="00574859"/>
    <w:rsid w:val="005940CB"/>
    <w:rsid w:val="005957CE"/>
    <w:rsid w:val="005975D3"/>
    <w:rsid w:val="005A7821"/>
    <w:rsid w:val="005C0F2D"/>
    <w:rsid w:val="00663B22"/>
    <w:rsid w:val="006756AD"/>
    <w:rsid w:val="0068290D"/>
    <w:rsid w:val="00682E67"/>
    <w:rsid w:val="00687482"/>
    <w:rsid w:val="006A73E4"/>
    <w:rsid w:val="006C07FD"/>
    <w:rsid w:val="006E093B"/>
    <w:rsid w:val="007041D6"/>
    <w:rsid w:val="00746519"/>
    <w:rsid w:val="00772E0E"/>
    <w:rsid w:val="007777FA"/>
    <w:rsid w:val="007829B2"/>
    <w:rsid w:val="007878AF"/>
    <w:rsid w:val="007C664C"/>
    <w:rsid w:val="007D2F15"/>
    <w:rsid w:val="007D418B"/>
    <w:rsid w:val="00800E9B"/>
    <w:rsid w:val="008128B8"/>
    <w:rsid w:val="008304B7"/>
    <w:rsid w:val="00846E1D"/>
    <w:rsid w:val="00867BBD"/>
    <w:rsid w:val="0088284D"/>
    <w:rsid w:val="008957F8"/>
    <w:rsid w:val="008E1FAA"/>
    <w:rsid w:val="008F07E0"/>
    <w:rsid w:val="008F3206"/>
    <w:rsid w:val="0090544B"/>
    <w:rsid w:val="009065F8"/>
    <w:rsid w:val="00932509"/>
    <w:rsid w:val="009513D8"/>
    <w:rsid w:val="00962275"/>
    <w:rsid w:val="0097739B"/>
    <w:rsid w:val="00983B94"/>
    <w:rsid w:val="00994231"/>
    <w:rsid w:val="009A0A0F"/>
    <w:rsid w:val="009B3D95"/>
    <w:rsid w:val="009B5175"/>
    <w:rsid w:val="009B5981"/>
    <w:rsid w:val="009C32D1"/>
    <w:rsid w:val="009E0FAD"/>
    <w:rsid w:val="009F22D8"/>
    <w:rsid w:val="00A61813"/>
    <w:rsid w:val="00A6519C"/>
    <w:rsid w:val="00A744E5"/>
    <w:rsid w:val="00A838DA"/>
    <w:rsid w:val="00A87646"/>
    <w:rsid w:val="00AF723F"/>
    <w:rsid w:val="00B07423"/>
    <w:rsid w:val="00B1551A"/>
    <w:rsid w:val="00B15FFE"/>
    <w:rsid w:val="00B21DD7"/>
    <w:rsid w:val="00B326DE"/>
    <w:rsid w:val="00B5149B"/>
    <w:rsid w:val="00B53393"/>
    <w:rsid w:val="00B53B2A"/>
    <w:rsid w:val="00B555EE"/>
    <w:rsid w:val="00B750F5"/>
    <w:rsid w:val="00B77127"/>
    <w:rsid w:val="00B801BE"/>
    <w:rsid w:val="00B92448"/>
    <w:rsid w:val="00BA3AE6"/>
    <w:rsid w:val="00BC013C"/>
    <w:rsid w:val="00C150FA"/>
    <w:rsid w:val="00C62CC6"/>
    <w:rsid w:val="00C671A2"/>
    <w:rsid w:val="00C71A37"/>
    <w:rsid w:val="00C81BDF"/>
    <w:rsid w:val="00CA14CB"/>
    <w:rsid w:val="00CA6E12"/>
    <w:rsid w:val="00CC0ADB"/>
    <w:rsid w:val="00CC2813"/>
    <w:rsid w:val="00D15573"/>
    <w:rsid w:val="00D211DD"/>
    <w:rsid w:val="00D2760E"/>
    <w:rsid w:val="00D649B4"/>
    <w:rsid w:val="00D65197"/>
    <w:rsid w:val="00D73F05"/>
    <w:rsid w:val="00D83316"/>
    <w:rsid w:val="00DB5863"/>
    <w:rsid w:val="00DD2A53"/>
    <w:rsid w:val="00DD7D24"/>
    <w:rsid w:val="00E166F5"/>
    <w:rsid w:val="00E21AA4"/>
    <w:rsid w:val="00E25084"/>
    <w:rsid w:val="00E363D1"/>
    <w:rsid w:val="00E4196F"/>
    <w:rsid w:val="00E53328"/>
    <w:rsid w:val="00E53931"/>
    <w:rsid w:val="00E64FA1"/>
    <w:rsid w:val="00E82460"/>
    <w:rsid w:val="00E97AE5"/>
    <w:rsid w:val="00EB731E"/>
    <w:rsid w:val="00ED1CC2"/>
    <w:rsid w:val="00ED2FE0"/>
    <w:rsid w:val="00EE0E8B"/>
    <w:rsid w:val="00EE5130"/>
    <w:rsid w:val="00F12D8B"/>
    <w:rsid w:val="00F40C89"/>
    <w:rsid w:val="00F55F54"/>
    <w:rsid w:val="00F61B90"/>
    <w:rsid w:val="00F65D7C"/>
    <w:rsid w:val="00F65ED4"/>
    <w:rsid w:val="00FA78A1"/>
    <w:rsid w:val="00FB3BB8"/>
    <w:rsid w:val="00FB472F"/>
    <w:rsid w:val="00FC5068"/>
    <w:rsid w:val="00FD0A22"/>
    <w:rsid w:val="00FD1CEF"/>
    <w:rsid w:val="00FF764C"/>
    <w:rsid w:val="00FF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05D46"/>
  <w15:docId w15:val="{BD7CBC2D-C8DC-4F88-9655-D2F0935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38DA"/>
    <w:pPr>
      <w:widowControl w:val="0"/>
      <w:autoSpaceDE w:val="0"/>
      <w:autoSpaceDN w:val="0"/>
      <w:adjustRightInd w:val="0"/>
      <w:spacing w:line="360" w:lineRule="auto"/>
      <w:ind w:leftChars="200" w:left="200"/>
    </w:pPr>
    <w:rPr>
      <w:rFonts w:eastAsia="Times New Roman"/>
      <w:sz w:val="21"/>
      <w:szCs w:val="21"/>
    </w:rPr>
  </w:style>
  <w:style w:type="paragraph" w:styleId="1">
    <w:name w:val="heading 1"/>
    <w:next w:val="2"/>
    <w:qFormat/>
    <w:rsid w:val="00B15FFE"/>
    <w:pPr>
      <w:keepNext/>
      <w:numPr>
        <w:numId w:val="35"/>
      </w:numPr>
      <w:spacing w:before="240" w:after="240"/>
      <w:ind w:left="431" w:hanging="431"/>
      <w:jc w:val="both"/>
      <w:outlineLvl w:val="0"/>
    </w:pPr>
    <w:rPr>
      <w:rFonts w:ascii="Arial" w:eastAsia="黑体" w:hAnsi="Arial"/>
      <w:b/>
      <w:sz w:val="32"/>
      <w:szCs w:val="32"/>
    </w:rPr>
  </w:style>
  <w:style w:type="paragraph" w:styleId="2">
    <w:name w:val="heading 2"/>
    <w:next w:val="a"/>
    <w:qFormat/>
    <w:rsid w:val="00B15FFE"/>
    <w:pPr>
      <w:keepNext/>
      <w:numPr>
        <w:ilvl w:val="1"/>
        <w:numId w:val="35"/>
      </w:numPr>
      <w:spacing w:before="240" w:after="240"/>
      <w:jc w:val="both"/>
      <w:outlineLvl w:val="1"/>
    </w:pPr>
    <w:rPr>
      <w:rFonts w:ascii="Arial" w:eastAsia="黑体" w:hAnsi="Arial"/>
      <w:sz w:val="24"/>
      <w:szCs w:val="24"/>
    </w:rPr>
  </w:style>
  <w:style w:type="paragraph" w:styleId="3">
    <w:name w:val="heading 3"/>
    <w:basedOn w:val="a"/>
    <w:next w:val="a"/>
    <w:qFormat/>
    <w:rsid w:val="00B15FFE"/>
    <w:pPr>
      <w:keepNext/>
      <w:keepLines/>
      <w:numPr>
        <w:ilvl w:val="2"/>
        <w:numId w:val="35"/>
      </w:numPr>
      <w:autoSpaceDE/>
      <w:autoSpaceDN/>
      <w:adjustRightInd/>
      <w:spacing w:before="260" w:after="260" w:line="416" w:lineRule="auto"/>
      <w:jc w:val="both"/>
      <w:outlineLvl w:val="2"/>
    </w:pPr>
    <w:rPr>
      <w:rFonts w:ascii="Arial" w:eastAsia="Arial" w:hAnsi="Arial"/>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next w:val="a"/>
    <w:rsid w:val="00B15FFE"/>
    <w:pPr>
      <w:keepLines/>
      <w:numPr>
        <w:ilvl w:val="8"/>
        <w:numId w:val="5"/>
      </w:numPr>
      <w:spacing w:beforeLines="100"/>
      <w:ind w:left="0"/>
      <w:jc w:val="center"/>
    </w:pPr>
    <w:rPr>
      <w:rFonts w:ascii="Arial" w:hAnsi="Arial"/>
      <w:sz w:val="18"/>
      <w:szCs w:val="18"/>
    </w:rPr>
  </w:style>
  <w:style w:type="paragraph" w:customStyle="1" w:styleId="TableText">
    <w:name w:val="Table Text"/>
    <w:rsid w:val="00B15FFE"/>
    <w:pPr>
      <w:tabs>
        <w:tab w:val="decimal" w:pos="0"/>
      </w:tabs>
    </w:pPr>
    <w:rPr>
      <w:rFonts w:ascii="Arial" w:hAnsi="Arial"/>
      <w:noProof/>
      <w:sz w:val="21"/>
      <w:szCs w:val="21"/>
    </w:rPr>
  </w:style>
  <w:style w:type="paragraph" w:customStyle="1" w:styleId="TableHeader">
    <w:name w:val="Table Header"/>
    <w:rsid w:val="00B15FFE"/>
    <w:pPr>
      <w:jc w:val="center"/>
    </w:pPr>
    <w:rPr>
      <w:rFonts w:ascii="Arial" w:hAnsi="Arial"/>
      <w:b/>
      <w:sz w:val="21"/>
      <w:szCs w:val="21"/>
    </w:rPr>
  </w:style>
  <w:style w:type="table" w:customStyle="1" w:styleId="TableStyle">
    <w:name w:val="Table Style"/>
    <w:basedOn w:val="a1"/>
    <w:rsid w:val="00B15FF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a3">
    <w:name w:val="Balloon Text"/>
    <w:basedOn w:val="a"/>
    <w:link w:val="a4"/>
    <w:rsid w:val="00B15FFE"/>
    <w:pPr>
      <w:spacing w:line="240" w:lineRule="auto"/>
    </w:pPr>
    <w:rPr>
      <w:sz w:val="18"/>
      <w:szCs w:val="18"/>
    </w:rPr>
  </w:style>
  <w:style w:type="paragraph" w:customStyle="1" w:styleId="FigureStyle">
    <w:name w:val="Figure Style"/>
    <w:basedOn w:val="a"/>
    <w:rsid w:val="00B15FFE"/>
    <w:pPr>
      <w:keepNext/>
      <w:widowControl/>
      <w:spacing w:before="80" w:after="80"/>
      <w:ind w:leftChars="0" w:left="0"/>
      <w:jc w:val="center"/>
    </w:pPr>
  </w:style>
  <w:style w:type="paragraph" w:customStyle="1" w:styleId="DocumentTitle">
    <w:name w:val="Document Title"/>
    <w:basedOn w:val="a"/>
    <w:rsid w:val="00B15FFE"/>
    <w:pPr>
      <w:tabs>
        <w:tab w:val="left" w:pos="0"/>
      </w:tabs>
      <w:spacing w:before="300" w:after="300"/>
      <w:ind w:leftChars="0" w:left="0"/>
      <w:jc w:val="center"/>
    </w:pPr>
    <w:rPr>
      <w:rFonts w:ascii="Arial" w:eastAsia="黑体" w:hAnsi="Arial"/>
      <w:sz w:val="36"/>
      <w:szCs w:val="36"/>
    </w:rPr>
  </w:style>
  <w:style w:type="paragraph" w:styleId="a5">
    <w:name w:val="footer"/>
    <w:rsid w:val="00B15FFE"/>
    <w:pPr>
      <w:tabs>
        <w:tab w:val="center" w:pos="4510"/>
        <w:tab w:val="right" w:pos="9020"/>
      </w:tabs>
    </w:pPr>
    <w:rPr>
      <w:rFonts w:ascii="Arial" w:hAnsi="Arial"/>
      <w:sz w:val="18"/>
      <w:szCs w:val="18"/>
    </w:rPr>
  </w:style>
  <w:style w:type="paragraph" w:styleId="a6">
    <w:name w:val="header"/>
    <w:rsid w:val="00B15FFE"/>
    <w:pPr>
      <w:tabs>
        <w:tab w:val="center" w:pos="4153"/>
        <w:tab w:val="right" w:pos="8306"/>
      </w:tabs>
      <w:snapToGrid w:val="0"/>
      <w:jc w:val="both"/>
    </w:pPr>
    <w:rPr>
      <w:rFonts w:ascii="Arial" w:hAnsi="Arial"/>
      <w:sz w:val="18"/>
      <w:szCs w:val="18"/>
    </w:rPr>
  </w:style>
  <w:style w:type="character" w:customStyle="1" w:styleId="a4">
    <w:name w:val="批注框文本 字符"/>
    <w:basedOn w:val="a0"/>
    <w:link w:val="a3"/>
    <w:rsid w:val="00B15FFE"/>
    <w:rPr>
      <w:rFonts w:eastAsia="Times New Roman"/>
      <w:sz w:val="18"/>
      <w:szCs w:val="18"/>
    </w:rPr>
  </w:style>
  <w:style w:type="paragraph" w:customStyle="1" w:styleId="NotesHeader">
    <w:name w:val="Notes Header"/>
    <w:basedOn w:val="a"/>
    <w:rsid w:val="00B15FFE"/>
    <w:pPr>
      <w:pBdr>
        <w:top w:val="single" w:sz="4" w:space="1" w:color="000000"/>
      </w:pBdr>
      <w:jc w:val="both"/>
    </w:pPr>
    <w:rPr>
      <w:rFonts w:ascii="Arial" w:eastAsia="黑体" w:hAnsi="Arial"/>
      <w:sz w:val="18"/>
    </w:rPr>
  </w:style>
  <w:style w:type="paragraph" w:customStyle="1" w:styleId="NotesText">
    <w:name w:val="Notes Text"/>
    <w:basedOn w:val="a"/>
    <w:rsid w:val="00B15FFE"/>
    <w:pPr>
      <w:pBdr>
        <w:bottom w:val="single" w:sz="4" w:space="1" w:color="000000"/>
      </w:pBdr>
      <w:ind w:firstLine="360"/>
      <w:jc w:val="both"/>
    </w:pPr>
    <w:rPr>
      <w:rFonts w:ascii="Arial" w:eastAsia="楷体_GB2312" w:hAnsi="Arial"/>
      <w:sz w:val="18"/>
      <w:szCs w:val="18"/>
    </w:rPr>
  </w:style>
  <w:style w:type="paragraph" w:customStyle="1" w:styleId="CompilingAdvice">
    <w:name w:val="Compiling Advice"/>
    <w:basedOn w:val="a"/>
    <w:rsid w:val="00B15FFE"/>
    <w:rPr>
      <w:rFonts w:ascii="Arial" w:hAnsi="Arial" w:cs="Arial"/>
      <w:i/>
      <w:color w:val="0000FF"/>
    </w:rPr>
  </w:style>
  <w:style w:type="paragraph" w:customStyle="1" w:styleId="Figure">
    <w:name w:val="Figure"/>
    <w:basedOn w:val="a"/>
    <w:rsid w:val="00B15FFE"/>
    <w:pPr>
      <w:numPr>
        <w:ilvl w:val="7"/>
        <w:numId w:val="5"/>
      </w:numPr>
      <w:ind w:leftChars="0" w:left="0"/>
      <w:jc w:val="center"/>
    </w:pPr>
    <w:rPr>
      <w:rFonts w:eastAsia="宋体"/>
    </w:rPr>
  </w:style>
  <w:style w:type="paragraph" w:styleId="a7">
    <w:name w:val="List Paragraph"/>
    <w:basedOn w:val="a"/>
    <w:uiPriority w:val="34"/>
    <w:qFormat/>
    <w:rsid w:val="00114D12"/>
    <w:pPr>
      <w:ind w:left="720"/>
      <w:contextualSpacing/>
    </w:pPr>
  </w:style>
  <w:style w:type="character" w:styleId="a8">
    <w:name w:val="annotation reference"/>
    <w:basedOn w:val="a0"/>
    <w:semiHidden/>
    <w:unhideWhenUsed/>
    <w:rsid w:val="00335143"/>
    <w:rPr>
      <w:sz w:val="21"/>
      <w:szCs w:val="21"/>
    </w:rPr>
  </w:style>
  <w:style w:type="paragraph" w:styleId="a9">
    <w:name w:val="annotation text"/>
    <w:basedOn w:val="a"/>
    <w:link w:val="aa"/>
    <w:unhideWhenUsed/>
    <w:rsid w:val="00335143"/>
  </w:style>
  <w:style w:type="character" w:customStyle="1" w:styleId="aa">
    <w:name w:val="批注文字 字符"/>
    <w:basedOn w:val="a0"/>
    <w:link w:val="a9"/>
    <w:rsid w:val="00335143"/>
    <w:rPr>
      <w:rFonts w:eastAsia="Times New Roman"/>
      <w:sz w:val="21"/>
      <w:szCs w:val="21"/>
    </w:rPr>
  </w:style>
  <w:style w:type="paragraph" w:styleId="ab">
    <w:name w:val="annotation subject"/>
    <w:basedOn w:val="a9"/>
    <w:next w:val="a9"/>
    <w:link w:val="ac"/>
    <w:semiHidden/>
    <w:unhideWhenUsed/>
    <w:rsid w:val="00335143"/>
    <w:rPr>
      <w:b/>
      <w:bCs/>
    </w:rPr>
  </w:style>
  <w:style w:type="character" w:customStyle="1" w:styleId="ac">
    <w:name w:val="批注主题 字符"/>
    <w:basedOn w:val="aa"/>
    <w:link w:val="ab"/>
    <w:semiHidden/>
    <w:rsid w:val="00335143"/>
    <w:rPr>
      <w:rFonts w:eastAsia="Times New Roman"/>
      <w:b/>
      <w:bCs/>
      <w:sz w:val="21"/>
      <w:szCs w:val="21"/>
    </w:rPr>
  </w:style>
  <w:style w:type="character" w:styleId="ad">
    <w:name w:val="Hyperlink"/>
    <w:basedOn w:val="a0"/>
    <w:uiPriority w:val="99"/>
    <w:unhideWhenUsed/>
    <w:rsid w:val="00146DAF"/>
    <w:rPr>
      <w:color w:val="EBE2DA" w:themeColor="hyperlink"/>
      <w:u w:val="single"/>
    </w:rPr>
  </w:style>
  <w:style w:type="table" w:styleId="ae">
    <w:name w:val="Table Grid"/>
    <w:basedOn w:val="a1"/>
    <w:uiPriority w:val="39"/>
    <w:rsid w:val="00146D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416CD9"/>
    <w:rPr>
      <w:color w:val="F0F8FE" w:themeColor="followedHyperlink"/>
      <w:u w:val="single"/>
    </w:rPr>
  </w:style>
  <w:style w:type="character" w:styleId="af0">
    <w:name w:val="Strong"/>
    <w:basedOn w:val="a0"/>
    <w:uiPriority w:val="22"/>
    <w:qFormat/>
    <w:rsid w:val="00B07423"/>
    <w:rPr>
      <w:b/>
      <w:bCs/>
    </w:rPr>
  </w:style>
  <w:style w:type="character" w:styleId="af1">
    <w:name w:val="Unresolved Mention"/>
    <w:basedOn w:val="a0"/>
    <w:uiPriority w:val="99"/>
    <w:semiHidden/>
    <w:unhideWhenUsed/>
    <w:rsid w:val="00A6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809">
      <w:bodyDiv w:val="1"/>
      <w:marLeft w:val="0"/>
      <w:marRight w:val="0"/>
      <w:marTop w:val="0"/>
      <w:marBottom w:val="0"/>
      <w:divBdr>
        <w:top w:val="none" w:sz="0" w:space="0" w:color="auto"/>
        <w:left w:val="none" w:sz="0" w:space="0" w:color="auto"/>
        <w:bottom w:val="none" w:sz="0" w:space="0" w:color="auto"/>
        <w:right w:val="none" w:sz="0" w:space="0" w:color="auto"/>
      </w:divBdr>
    </w:div>
    <w:div w:id="504903570">
      <w:bodyDiv w:val="1"/>
      <w:marLeft w:val="0"/>
      <w:marRight w:val="0"/>
      <w:marTop w:val="0"/>
      <w:marBottom w:val="0"/>
      <w:divBdr>
        <w:top w:val="none" w:sz="0" w:space="0" w:color="auto"/>
        <w:left w:val="none" w:sz="0" w:space="0" w:color="auto"/>
        <w:bottom w:val="none" w:sz="0" w:space="0" w:color="auto"/>
        <w:right w:val="none" w:sz="0" w:space="0" w:color="auto"/>
      </w:divBdr>
    </w:div>
    <w:div w:id="841160682">
      <w:bodyDiv w:val="1"/>
      <w:marLeft w:val="0"/>
      <w:marRight w:val="0"/>
      <w:marTop w:val="0"/>
      <w:marBottom w:val="0"/>
      <w:divBdr>
        <w:top w:val="none" w:sz="0" w:space="0" w:color="auto"/>
        <w:left w:val="none" w:sz="0" w:space="0" w:color="auto"/>
        <w:bottom w:val="none" w:sz="0" w:space="0" w:color="auto"/>
        <w:right w:val="none" w:sz="0" w:space="0" w:color="auto"/>
      </w:divBdr>
    </w:div>
    <w:div w:id="9552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01@brovi-te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FD24E-3335-42DE-B24D-E38B2465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 Shiuan Tang</dc:creator>
  <cp:keywords/>
  <dc:description/>
  <cp:lastModifiedBy>Ninggang</cp:lastModifiedBy>
  <cp:revision>4</cp:revision>
  <dcterms:created xsi:type="dcterms:W3CDTF">2026-04-15T01:41:00Z</dcterms:created>
  <dcterms:modified xsi:type="dcterms:W3CDTF">2026-04-15T08:05:00Z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(4)ypdKZHoXKI77kKiaxKNzxJoMZVmuFclIHQAaP7/VYhy8k+NALOdg7F1zXCOadgRvQdr3+hVN
w++58o09L8o4JWBpb03KcbyO7+SzxhD20hChuICdzHxbPtNgRKFeqc5vmDZ5z6yrXjLEJDGC
G+e/W2pWRnJPswZ8T2czvy+l7JRZrRfNC0eYoalX5LGOve5i6rkzfq/TTpLZHtFP9apU2MJR
x2/6JUZZZxJFcyffh3</vt:lpwstr>
  </property>
  <property fmtid="{D5CDD505-2E9C-101B-9397-08002B2CF9AE}" pid="3" name="_ms_pID_7253431">
    <vt:lpwstr>LeGSevTPW/Gyn9dbdtyv5gg9C7MMPwmpl2RHCx3ZRKrAJB2T0wEp7m
LDVeP+JdtbK8bgPilliI5psE0YUssTv/1Ud2FjzE/jGqhAFFQdi9+B1oGrJk3Gt/AR7gvi4G
R/jR270zgi+VbZzfZIlCqIqIsJ3Ehrl9oYbv9F8vxyhMyQ/bfIXYUm8LYpAR8P6AsxFqX2YL
WlB80to4SO5pYa3MRO1Jo7hU3nUSkj3R5tuR</vt:lpwstr>
  </property>
  <property fmtid="{D5CDD505-2E9C-101B-9397-08002B2CF9AE}" pid="4" name="_ms_pID_7253432">
    <vt:lpwstr>++/mFldjDQDqvJuRM8TjPdIs9qEJ58N6US9i
yIeSnu7IK94kG9F1xRkBaTzZJg6zhvz2b/rBWCgxZSXMbznz40etjqqdMyFHP3NcqJFYKOs7
AK4XP5GGlSi3yRL4JoV3p+VyhTppi8HNQLPOCESvFjKFK2BIiQ7ccgGboMrlENeG/PKe4QYk
tPEkXpEfSCecU6YCmkD2Pr838e6W0rxgSfHD3V2g6rH38KsA22KQvu</vt:lpwstr>
  </property>
  <property fmtid="{D5CDD505-2E9C-101B-9397-08002B2CF9AE}" pid="5" name="_ms_pID_7253433">
    <vt:lpwstr>uU0yBpNNtvCUlO8vLQ
mwcU0yb2QJXMzqC7LBIWQuK9XlY4oT3pGpRxSN10tv3Obm4sF9rFzpUvBJVJ8YKgKEJQOQ==</vt:lpwstr>
  </property>
  <property fmtid="{D5CDD505-2E9C-101B-9397-08002B2CF9AE}" pid="6" name="_2015_ms_pID_725343">
    <vt:lpwstr>(3)udVh5SpCjE1VdVH7CQ/XxKWnAwTy2gyC3AeJTKY3RZaXb5N/SClI15Bzpkp8cNeoAOjOPZEm
Rn1SGx6LgpisottMFCOE/TJuG7LIwu/cy1ZUVRtuzKW1VGUfSPPnNWvHXsfEzxMTJ3ONmKSN
PWo1chll+vPxRY2G70PlKXNlshNT6jzAhhj/1XC67gEbtCA2n6z3DSwXcADn/d3vqvlE2Vz5
yfzw7LHxbUvhYWxtNG</vt:lpwstr>
  </property>
  <property fmtid="{D5CDD505-2E9C-101B-9397-08002B2CF9AE}" pid="7" name="_2015_ms_pID_7253431">
    <vt:lpwstr>7iOW9VMY4x8dkheiOjBCf8wcNthv1sCtjNNPKrz08/XamlpLTHsk40
/+KDB7ul70S3yco3ihcDeK/cMrjtc/rzpS9teZTgPHjETdb4BZbpSH5eqdnigwJLTnc9fJzt
FS0JWF8vLZYRwKo13n7876T8H+aJ2Z44oagYGgtLwduovH/U4HRaAG8j52m1aiGDbbSBuUnO
T9h9WLlaNbykC0r2ljx0jFYiGlXO6FVj/4M1</vt:lpwstr>
  </property>
  <property fmtid="{D5CDD505-2E9C-101B-9397-08002B2CF9AE}" pid="8" name="_2015_ms_pID_7253432">
    <vt:lpwstr>1w==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1540623919</vt:lpwstr>
  </property>
</Properties>
</file>